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3E" w:rsidRDefault="00450415" w:rsidP="00450415">
      <w:pPr>
        <w:shd w:val="clear" w:color="auto" w:fill="004A80"/>
        <w:spacing w:after="0" w:line="240" w:lineRule="auto"/>
        <w:jc w:val="center"/>
        <w:rPr>
          <w:rFonts w:ascii="Times New Roman" w:hAnsi="Times New Roman" w:cs="Times New Roman"/>
          <w:b/>
          <w:sz w:val="24"/>
          <w:szCs w:val="24"/>
        </w:rPr>
      </w:pPr>
      <w:r w:rsidRPr="00450415">
        <w:rPr>
          <w:rFonts w:ascii="Times New Roman" w:hAnsi="Times New Roman" w:cs="Times New Roman"/>
          <w:b/>
          <w:sz w:val="24"/>
          <w:szCs w:val="24"/>
        </w:rPr>
        <w:t>PROGRAMA DE DISCIPLINA</w:t>
      </w:r>
    </w:p>
    <w:p w:rsidR="00502B29" w:rsidRPr="00450415" w:rsidRDefault="00502B29" w:rsidP="00450415">
      <w:pPr>
        <w:shd w:val="clear" w:color="auto" w:fill="004A80"/>
        <w:spacing w:after="0" w:line="240" w:lineRule="auto"/>
        <w:jc w:val="center"/>
        <w:rPr>
          <w:rFonts w:ascii="Times New Roman" w:hAnsi="Times New Roman" w:cs="Times New Roman"/>
          <w:b/>
          <w:sz w:val="24"/>
          <w:szCs w:val="24"/>
        </w:rPr>
      </w:pPr>
      <w:r w:rsidRPr="00457E48">
        <w:rPr>
          <w:rFonts w:ascii="Times New Roman" w:hAnsi="Times New Roman" w:cs="Times New Roman"/>
          <w:b/>
          <w:sz w:val="24"/>
          <w:szCs w:val="24"/>
        </w:rPr>
        <w:t>XXXNOME</w:t>
      </w:r>
      <w:r>
        <w:rPr>
          <w:rFonts w:ascii="Times New Roman" w:hAnsi="Times New Roman" w:cs="Times New Roman"/>
          <w:b/>
          <w:sz w:val="24"/>
          <w:szCs w:val="24"/>
        </w:rPr>
        <w:t xml:space="preserve"> DA DISCIPLINAXXX</w:t>
      </w:r>
    </w:p>
    <w:p w:rsidR="0080213E" w:rsidRDefault="0080213E" w:rsidP="00450415">
      <w:pPr>
        <w:spacing w:after="0" w:line="240" w:lineRule="auto"/>
        <w:rPr>
          <w:rFonts w:ascii="Times New Roman" w:hAnsi="Times New Roman" w:cs="Times New Roman"/>
          <w:sz w:val="24"/>
          <w:szCs w:val="24"/>
        </w:rPr>
      </w:pPr>
    </w:p>
    <w:tbl>
      <w:tblPr>
        <w:tblStyle w:val="Tabelacomgrade"/>
        <w:tblW w:w="4888" w:type="pct"/>
        <w:tblInd w:w="108" w:type="dxa"/>
        <w:tblLook w:val="04A0" w:firstRow="1" w:lastRow="0" w:firstColumn="1" w:lastColumn="0" w:noHBand="0" w:noVBand="1"/>
      </w:tblPr>
      <w:tblGrid>
        <w:gridCol w:w="2269"/>
        <w:gridCol w:w="1418"/>
        <w:gridCol w:w="2550"/>
        <w:gridCol w:w="567"/>
        <w:gridCol w:w="2552"/>
      </w:tblGrid>
      <w:tr w:rsidR="00502B29" w:rsidRPr="00130DE8" w:rsidTr="000528D1">
        <w:trPr>
          <w:trHeight w:val="340"/>
        </w:trPr>
        <w:tc>
          <w:tcPr>
            <w:tcW w:w="5000" w:type="pct"/>
            <w:gridSpan w:val="5"/>
            <w:tcBorders>
              <w:left w:val="single" w:sz="4" w:space="0" w:color="auto"/>
              <w:right w:val="single" w:sz="4" w:space="0" w:color="auto"/>
            </w:tcBorders>
            <w:shd w:val="clear" w:color="auto" w:fill="1F497D" w:themeFill="text2"/>
            <w:vAlign w:val="center"/>
          </w:tcPr>
          <w:p w:rsidR="00502B29" w:rsidRPr="00130DE8" w:rsidRDefault="00502B29" w:rsidP="000528D1">
            <w:pPr>
              <w:jc w:val="center"/>
              <w:rPr>
                <w:rFonts w:ascii="Arial Narrow" w:hAnsi="Arial Narrow" w:cs="Times New Roman"/>
                <w:b/>
                <w:color w:val="FFFFFF" w:themeColor="background1"/>
                <w:szCs w:val="20"/>
              </w:rPr>
            </w:pPr>
            <w:r>
              <w:rPr>
                <w:rFonts w:ascii="Arial Narrow" w:hAnsi="Arial Narrow" w:cs="Times New Roman"/>
                <w:b/>
                <w:color w:val="FFFFFF" w:themeColor="background1"/>
                <w:szCs w:val="20"/>
              </w:rPr>
              <w:t>INFORMAÇÕES GERAIS</w:t>
            </w:r>
          </w:p>
        </w:tc>
      </w:tr>
      <w:tr w:rsidR="00502B29" w:rsidTr="00502B29">
        <w:trPr>
          <w:trHeight w:val="340"/>
        </w:trPr>
        <w:tc>
          <w:tcPr>
            <w:tcW w:w="1212" w:type="pct"/>
            <w:shd w:val="clear" w:color="auto" w:fill="auto"/>
            <w:vAlign w:val="center"/>
          </w:tcPr>
          <w:p w:rsidR="00502B29" w:rsidRPr="00502B29" w:rsidRDefault="00502B29" w:rsidP="00502B29">
            <w:pPr>
              <w:rPr>
                <w:rFonts w:ascii="Arial Narrow" w:hAnsi="Arial Narrow" w:cs="Times New Roman"/>
                <w:szCs w:val="20"/>
              </w:rPr>
            </w:pPr>
            <w:r>
              <w:rPr>
                <w:rFonts w:ascii="Arial Narrow" w:hAnsi="Arial Narrow" w:cs="Times New Roman"/>
                <w:b/>
                <w:szCs w:val="20"/>
              </w:rPr>
              <w:t xml:space="preserve">Código: </w:t>
            </w:r>
            <w:r w:rsidRPr="00502B29">
              <w:rPr>
                <w:rFonts w:ascii="Arial Narrow" w:hAnsi="Arial Narrow" w:cs="Times New Roman"/>
                <w:szCs w:val="20"/>
              </w:rPr>
              <w:t>XXX</w:t>
            </w:r>
            <w:r>
              <w:rPr>
                <w:rFonts w:ascii="Arial Narrow" w:hAnsi="Arial Narrow" w:cs="Times New Roman"/>
                <w:szCs w:val="20"/>
              </w:rPr>
              <w:t>0000</w:t>
            </w:r>
          </w:p>
        </w:tc>
        <w:tc>
          <w:tcPr>
            <w:tcW w:w="758" w:type="pct"/>
            <w:shd w:val="clear" w:color="auto" w:fill="auto"/>
            <w:vAlign w:val="center"/>
          </w:tcPr>
          <w:p w:rsidR="00502B29" w:rsidRDefault="00502B29" w:rsidP="00502B29">
            <w:pPr>
              <w:rPr>
                <w:rFonts w:ascii="Arial Narrow" w:hAnsi="Arial Narrow" w:cs="Times New Roman"/>
                <w:b/>
                <w:szCs w:val="20"/>
              </w:rPr>
            </w:pPr>
            <w:r>
              <w:rPr>
                <w:rFonts w:ascii="Arial Narrow" w:hAnsi="Arial Narrow" w:cs="Times New Roman"/>
                <w:b/>
                <w:szCs w:val="20"/>
              </w:rPr>
              <w:t xml:space="preserve">Créditos: </w:t>
            </w:r>
            <w:r w:rsidR="00530081">
              <w:rPr>
                <w:rFonts w:ascii="Arial Narrow" w:hAnsi="Arial Narrow" w:cs="Times New Roman"/>
                <w:szCs w:val="20"/>
              </w:rPr>
              <w:t>04</w:t>
            </w:r>
          </w:p>
        </w:tc>
        <w:tc>
          <w:tcPr>
            <w:tcW w:w="1666" w:type="pct"/>
            <w:gridSpan w:val="2"/>
            <w:shd w:val="clear" w:color="auto" w:fill="auto"/>
            <w:vAlign w:val="center"/>
          </w:tcPr>
          <w:p w:rsidR="00502B29" w:rsidRDefault="00502B29" w:rsidP="00502B29">
            <w:pPr>
              <w:rPr>
                <w:rFonts w:ascii="Arial Narrow" w:hAnsi="Arial Narrow" w:cs="Times New Roman"/>
                <w:b/>
                <w:szCs w:val="20"/>
              </w:rPr>
            </w:pPr>
            <w:r>
              <w:rPr>
                <w:rFonts w:ascii="Arial Narrow" w:hAnsi="Arial Narrow" w:cs="Times New Roman"/>
                <w:b/>
                <w:szCs w:val="20"/>
              </w:rPr>
              <w:t xml:space="preserve">Carga Horária: </w:t>
            </w:r>
            <w:r w:rsidR="00530081">
              <w:rPr>
                <w:rFonts w:ascii="Arial Narrow" w:hAnsi="Arial Narrow" w:cs="Times New Roman"/>
                <w:szCs w:val="20"/>
              </w:rPr>
              <w:t>60</w:t>
            </w:r>
            <w:r w:rsidRPr="00502B29">
              <w:rPr>
                <w:rFonts w:ascii="Arial Narrow" w:hAnsi="Arial Narrow" w:cs="Times New Roman"/>
                <w:szCs w:val="20"/>
              </w:rPr>
              <w:t xml:space="preserve"> hora</w:t>
            </w:r>
            <w:r>
              <w:rPr>
                <w:rFonts w:ascii="Arial Narrow" w:hAnsi="Arial Narrow" w:cs="Times New Roman"/>
                <w:szCs w:val="20"/>
              </w:rPr>
              <w:t>s</w:t>
            </w:r>
            <w:r w:rsidRPr="00502B29">
              <w:rPr>
                <w:rFonts w:ascii="Arial Narrow" w:hAnsi="Arial Narrow" w:cs="Times New Roman"/>
                <w:szCs w:val="20"/>
              </w:rPr>
              <w:t>-aula</w:t>
            </w:r>
          </w:p>
        </w:tc>
        <w:tc>
          <w:tcPr>
            <w:tcW w:w="1364" w:type="pct"/>
            <w:shd w:val="clear" w:color="auto" w:fill="auto"/>
            <w:vAlign w:val="center"/>
          </w:tcPr>
          <w:p w:rsidR="00502B29" w:rsidRDefault="00502B29" w:rsidP="00502B29">
            <w:pPr>
              <w:rPr>
                <w:rFonts w:ascii="Arial Narrow" w:hAnsi="Arial Narrow" w:cs="Times New Roman"/>
                <w:b/>
                <w:szCs w:val="20"/>
              </w:rPr>
            </w:pPr>
            <w:r>
              <w:rPr>
                <w:rFonts w:ascii="Arial Narrow" w:hAnsi="Arial Narrow" w:cs="Times New Roman"/>
                <w:b/>
                <w:szCs w:val="20"/>
              </w:rPr>
              <w:t xml:space="preserve">Tipo: </w:t>
            </w:r>
            <w:r>
              <w:rPr>
                <w:rFonts w:ascii="Arial Narrow" w:hAnsi="Arial Narrow" w:cs="Times New Roman"/>
                <w:szCs w:val="20"/>
              </w:rPr>
              <w:t>Obrigatória</w:t>
            </w:r>
          </w:p>
        </w:tc>
      </w:tr>
      <w:tr w:rsidR="006A6CCE" w:rsidTr="00502B29">
        <w:trPr>
          <w:trHeight w:val="340"/>
        </w:trPr>
        <w:tc>
          <w:tcPr>
            <w:tcW w:w="3333" w:type="pct"/>
            <w:gridSpan w:val="3"/>
            <w:shd w:val="clear" w:color="auto" w:fill="auto"/>
            <w:vAlign w:val="center"/>
          </w:tcPr>
          <w:p w:rsidR="006A6CCE" w:rsidRDefault="006A6CCE" w:rsidP="006A6CCE">
            <w:pPr>
              <w:rPr>
                <w:rFonts w:ascii="Arial Narrow" w:hAnsi="Arial Narrow" w:cs="Times New Roman"/>
                <w:b/>
                <w:szCs w:val="20"/>
              </w:rPr>
            </w:pPr>
            <w:r>
              <w:rPr>
                <w:rFonts w:ascii="Arial Narrow" w:hAnsi="Arial Narrow" w:cs="Times New Roman"/>
                <w:b/>
                <w:szCs w:val="20"/>
              </w:rPr>
              <w:t xml:space="preserve">Turma: </w:t>
            </w:r>
            <w:r>
              <w:rPr>
                <w:rFonts w:ascii="Arial Narrow" w:hAnsi="Arial Narrow" w:cs="Times New Roman"/>
                <w:szCs w:val="20"/>
              </w:rPr>
              <w:t>XXX0000</w:t>
            </w:r>
          </w:p>
        </w:tc>
        <w:tc>
          <w:tcPr>
            <w:tcW w:w="1667" w:type="pct"/>
            <w:gridSpan w:val="2"/>
            <w:shd w:val="clear" w:color="auto" w:fill="auto"/>
            <w:vAlign w:val="center"/>
          </w:tcPr>
          <w:p w:rsidR="006A6CCE" w:rsidRDefault="006A6CCE" w:rsidP="00502B29">
            <w:pPr>
              <w:rPr>
                <w:rFonts w:ascii="Arial Narrow" w:hAnsi="Arial Narrow" w:cs="Times New Roman"/>
                <w:b/>
                <w:szCs w:val="20"/>
              </w:rPr>
            </w:pPr>
            <w:r>
              <w:rPr>
                <w:rFonts w:ascii="Arial Narrow" w:hAnsi="Arial Narrow" w:cs="Times New Roman"/>
                <w:b/>
                <w:szCs w:val="20"/>
              </w:rPr>
              <w:t xml:space="preserve">Semestre: </w:t>
            </w:r>
            <w:r w:rsidR="00530081">
              <w:rPr>
                <w:rFonts w:ascii="Arial Narrow" w:hAnsi="Arial Narrow" w:cs="Times New Roman"/>
                <w:szCs w:val="20"/>
              </w:rPr>
              <w:t>2017</w:t>
            </w:r>
            <w:r w:rsidRPr="006A6CCE">
              <w:rPr>
                <w:rFonts w:ascii="Arial Narrow" w:hAnsi="Arial Narrow" w:cs="Times New Roman"/>
                <w:szCs w:val="20"/>
              </w:rPr>
              <w:t>/</w:t>
            </w:r>
            <w:r w:rsidR="00530081">
              <w:rPr>
                <w:rFonts w:ascii="Arial Narrow" w:hAnsi="Arial Narrow" w:cs="Times New Roman"/>
                <w:szCs w:val="20"/>
              </w:rPr>
              <w:t>1</w:t>
            </w:r>
          </w:p>
        </w:tc>
      </w:tr>
      <w:tr w:rsidR="00502B29" w:rsidTr="00502B29">
        <w:trPr>
          <w:trHeight w:val="340"/>
        </w:trPr>
        <w:tc>
          <w:tcPr>
            <w:tcW w:w="3333" w:type="pct"/>
            <w:gridSpan w:val="3"/>
            <w:shd w:val="clear" w:color="auto" w:fill="auto"/>
            <w:vAlign w:val="center"/>
          </w:tcPr>
          <w:p w:rsidR="00502B29" w:rsidRDefault="00502B29" w:rsidP="00502B29">
            <w:pPr>
              <w:rPr>
                <w:rFonts w:ascii="Arial Narrow" w:hAnsi="Arial Narrow" w:cs="Times New Roman"/>
                <w:b/>
                <w:szCs w:val="20"/>
              </w:rPr>
            </w:pPr>
            <w:r>
              <w:rPr>
                <w:rFonts w:ascii="Arial Narrow" w:hAnsi="Arial Narrow" w:cs="Times New Roman"/>
                <w:b/>
                <w:szCs w:val="20"/>
              </w:rPr>
              <w:t>Professor:</w:t>
            </w:r>
            <w:r w:rsidR="00530081">
              <w:rPr>
                <w:rFonts w:ascii="Arial Narrow" w:hAnsi="Arial Narrow" w:cs="Times New Roman"/>
                <w:b/>
                <w:szCs w:val="20"/>
              </w:rPr>
              <w:t xml:space="preserve"> </w:t>
            </w:r>
            <w:r w:rsidR="00530081" w:rsidRPr="006E71B7">
              <w:rPr>
                <w:b/>
              </w:rPr>
              <w:t>Marco Aurélio Cardoso</w:t>
            </w:r>
          </w:p>
        </w:tc>
        <w:tc>
          <w:tcPr>
            <w:tcW w:w="1667" w:type="pct"/>
            <w:gridSpan w:val="2"/>
            <w:shd w:val="clear" w:color="auto" w:fill="auto"/>
            <w:vAlign w:val="center"/>
          </w:tcPr>
          <w:p w:rsidR="00502B29" w:rsidRDefault="00502B29" w:rsidP="00502B29">
            <w:pPr>
              <w:rPr>
                <w:rFonts w:ascii="Arial Narrow" w:hAnsi="Arial Narrow" w:cs="Times New Roman"/>
                <w:b/>
                <w:szCs w:val="20"/>
              </w:rPr>
            </w:pPr>
            <w:r>
              <w:rPr>
                <w:rFonts w:ascii="Arial Narrow" w:hAnsi="Arial Narrow" w:cs="Times New Roman"/>
                <w:b/>
                <w:szCs w:val="20"/>
              </w:rPr>
              <w:t>Matrícula:</w:t>
            </w:r>
          </w:p>
        </w:tc>
      </w:tr>
    </w:tbl>
    <w:p w:rsidR="00502B29" w:rsidRDefault="00502B29" w:rsidP="00450415">
      <w:pPr>
        <w:spacing w:after="0" w:line="240" w:lineRule="auto"/>
        <w:rPr>
          <w:rFonts w:ascii="Times New Roman" w:hAnsi="Times New Roman" w:cs="Times New Roman"/>
          <w:sz w:val="24"/>
          <w:szCs w:val="24"/>
        </w:rPr>
      </w:pPr>
    </w:p>
    <w:p w:rsidR="00502B29" w:rsidRDefault="00502B29" w:rsidP="00450415">
      <w:pPr>
        <w:spacing w:after="0" w:line="240" w:lineRule="auto"/>
        <w:rPr>
          <w:rFonts w:ascii="Times New Roman" w:hAnsi="Times New Roman" w:cs="Times New Roman"/>
          <w:sz w:val="24"/>
          <w:szCs w:val="24"/>
        </w:rPr>
      </w:pPr>
    </w:p>
    <w:p w:rsidR="00457E48" w:rsidRPr="00450415" w:rsidRDefault="00457E48" w:rsidP="00457E48">
      <w:pPr>
        <w:shd w:val="clear" w:color="auto" w:fill="004A8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EMENTA</w:t>
      </w:r>
    </w:p>
    <w:p w:rsidR="00457E48" w:rsidRDefault="00457E48" w:rsidP="00450415">
      <w:pPr>
        <w:spacing w:after="0" w:line="240" w:lineRule="auto"/>
        <w:rPr>
          <w:rFonts w:ascii="Times New Roman" w:hAnsi="Times New Roman" w:cs="Times New Roman"/>
          <w:sz w:val="24"/>
          <w:szCs w:val="24"/>
        </w:rPr>
      </w:pPr>
    </w:p>
    <w:p w:rsidR="00457E48" w:rsidRDefault="00530081" w:rsidP="00450415">
      <w:pPr>
        <w:spacing w:after="0" w:line="240" w:lineRule="auto"/>
        <w:rPr>
          <w:rFonts w:ascii="Arial" w:hAnsi="Arial" w:cs="Arial"/>
          <w:color w:val="000000"/>
          <w:sz w:val="24"/>
          <w:szCs w:val="24"/>
        </w:rPr>
      </w:pPr>
      <w:r w:rsidRPr="006E71B7">
        <w:rPr>
          <w:rFonts w:ascii="Arial" w:hAnsi="Arial" w:cs="Arial"/>
          <w:color w:val="000000"/>
          <w:sz w:val="24"/>
          <w:szCs w:val="24"/>
        </w:rPr>
        <w:t>Vivência educativa no Ensino Médio. Tendências, problemas e paradigmas de Filosofia no Ensino Médio. Parâmetros Curriculares Nacionais . Proposta Curricular do Estado do Tocantins para Filosofia. Contexto e conteúdo no ensino da arte no Ensino Médio. Elaboração de projeto de ensino/pesquisa e artigo sobre a vivência realizada no Ensino Médio.</w:t>
      </w:r>
    </w:p>
    <w:p w:rsidR="00530081" w:rsidRPr="00530081" w:rsidRDefault="00530081" w:rsidP="00450415">
      <w:pPr>
        <w:spacing w:after="0" w:line="240" w:lineRule="auto"/>
        <w:rPr>
          <w:rFonts w:ascii="Times New Roman" w:hAnsi="Times New Roman" w:cs="Times New Roman"/>
          <w:sz w:val="24"/>
          <w:szCs w:val="24"/>
        </w:rPr>
      </w:pPr>
    </w:p>
    <w:p w:rsidR="00457E48" w:rsidRPr="00450415" w:rsidRDefault="00457E48" w:rsidP="00457E48">
      <w:pPr>
        <w:shd w:val="clear" w:color="auto" w:fill="004A8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OBJETIVOS</w:t>
      </w:r>
    </w:p>
    <w:p w:rsidR="00457E48" w:rsidRDefault="00457E48" w:rsidP="00450415">
      <w:pPr>
        <w:spacing w:after="0" w:line="240" w:lineRule="auto"/>
        <w:rPr>
          <w:rFonts w:ascii="Times New Roman" w:hAnsi="Times New Roman" w:cs="Times New Roman"/>
          <w:sz w:val="24"/>
          <w:szCs w:val="24"/>
        </w:rPr>
      </w:pPr>
    </w:p>
    <w:p w:rsidR="00025777" w:rsidRDefault="00457E48" w:rsidP="00450415">
      <w:pPr>
        <w:spacing w:after="0" w:line="240" w:lineRule="auto"/>
        <w:rPr>
          <w:rFonts w:ascii="Times New Roman" w:hAnsi="Times New Roman" w:cs="Times New Roman"/>
          <w:sz w:val="24"/>
          <w:szCs w:val="24"/>
        </w:rPr>
      </w:pPr>
      <w:r w:rsidRPr="00457E48">
        <w:rPr>
          <w:rFonts w:ascii="Times New Roman" w:hAnsi="Times New Roman" w:cs="Times New Roman"/>
          <w:b/>
          <w:sz w:val="24"/>
          <w:szCs w:val="24"/>
        </w:rPr>
        <w:t xml:space="preserve">2.1 </w:t>
      </w:r>
      <w:r w:rsidR="00025777">
        <w:rPr>
          <w:rFonts w:ascii="Times New Roman" w:hAnsi="Times New Roman" w:cs="Times New Roman"/>
          <w:b/>
          <w:sz w:val="24"/>
          <w:szCs w:val="24"/>
        </w:rPr>
        <w:t>Objetivo Geral</w:t>
      </w:r>
    </w:p>
    <w:p w:rsidR="00025777" w:rsidRDefault="00025777" w:rsidP="00450415">
      <w:pPr>
        <w:spacing w:after="0" w:line="240" w:lineRule="auto"/>
        <w:rPr>
          <w:rFonts w:ascii="Times New Roman" w:hAnsi="Times New Roman" w:cs="Times New Roman"/>
          <w:sz w:val="24"/>
          <w:szCs w:val="24"/>
        </w:rPr>
      </w:pPr>
    </w:p>
    <w:p w:rsidR="00530081" w:rsidRPr="006E71B7" w:rsidRDefault="00530081" w:rsidP="00530081">
      <w:pPr>
        <w:ind w:left="71"/>
        <w:rPr>
          <w:rFonts w:ascii="Arial" w:hAnsi="Arial" w:cs="Arial"/>
          <w:sz w:val="24"/>
        </w:rPr>
      </w:pPr>
      <w:r w:rsidRPr="006E71B7">
        <w:rPr>
          <w:rFonts w:ascii="Arial" w:hAnsi="Arial" w:cs="Arial"/>
          <w:sz w:val="24"/>
        </w:rPr>
        <w:t>Apresentar as possibilidades do ensino da Filosofia (realização do pensamento) enquanto atividade de criação de conceitos, visando proporcionar aos discentes, futuros licenciados em Filosofia, procedimentos de organização para uma prática filosófico-pedagógica emancipatória, crítica e autônoma.</w:t>
      </w:r>
    </w:p>
    <w:p w:rsidR="00457E48" w:rsidRPr="00025777" w:rsidRDefault="00457E48" w:rsidP="00450415">
      <w:pPr>
        <w:spacing w:after="0" w:line="240" w:lineRule="auto"/>
        <w:rPr>
          <w:rFonts w:ascii="Times New Roman" w:hAnsi="Times New Roman" w:cs="Times New Roman"/>
          <w:b/>
          <w:sz w:val="24"/>
          <w:szCs w:val="24"/>
        </w:rPr>
      </w:pPr>
      <w:r w:rsidRPr="00025777">
        <w:rPr>
          <w:rFonts w:ascii="Times New Roman" w:hAnsi="Times New Roman" w:cs="Times New Roman"/>
          <w:b/>
          <w:sz w:val="24"/>
          <w:szCs w:val="24"/>
        </w:rPr>
        <w:t>2.2 Objetivo</w:t>
      </w:r>
      <w:r w:rsidR="00025777">
        <w:rPr>
          <w:rFonts w:ascii="Times New Roman" w:hAnsi="Times New Roman" w:cs="Times New Roman"/>
          <w:b/>
          <w:sz w:val="24"/>
          <w:szCs w:val="24"/>
        </w:rPr>
        <w:t>s Específicos</w:t>
      </w:r>
    </w:p>
    <w:p w:rsidR="00457E48" w:rsidRDefault="00457E48" w:rsidP="00450415">
      <w:pPr>
        <w:spacing w:after="0" w:line="240" w:lineRule="auto"/>
        <w:rPr>
          <w:rFonts w:ascii="Times New Roman" w:hAnsi="Times New Roman" w:cs="Times New Roman"/>
          <w:sz w:val="24"/>
          <w:szCs w:val="24"/>
        </w:rPr>
      </w:pPr>
    </w:p>
    <w:p w:rsidR="00530081" w:rsidRPr="006E71B7" w:rsidRDefault="00530081" w:rsidP="00530081">
      <w:pPr>
        <w:ind w:left="71"/>
        <w:rPr>
          <w:rFonts w:ascii="Arial" w:hAnsi="Arial" w:cs="Arial"/>
          <w:sz w:val="24"/>
        </w:rPr>
      </w:pPr>
      <w:r w:rsidRPr="006E71B7">
        <w:rPr>
          <w:rFonts w:ascii="Arial" w:hAnsi="Arial" w:cs="Arial"/>
          <w:sz w:val="24"/>
        </w:rPr>
        <w:t>- Proporcionar ao discente o pensamento crítico, enfatizando a importância dele ser o  sujeito de sua própria aprendizagem;</w:t>
      </w:r>
    </w:p>
    <w:p w:rsidR="00530081" w:rsidRPr="006E71B7" w:rsidRDefault="00530081" w:rsidP="00530081">
      <w:pPr>
        <w:ind w:left="71"/>
        <w:rPr>
          <w:rFonts w:ascii="Arial" w:hAnsi="Arial" w:cs="Arial"/>
          <w:sz w:val="24"/>
        </w:rPr>
      </w:pPr>
      <w:r w:rsidRPr="006E71B7">
        <w:rPr>
          <w:rFonts w:ascii="Arial" w:hAnsi="Arial" w:cs="Arial"/>
          <w:sz w:val="24"/>
        </w:rPr>
        <w:t>- Apresentar a metodologia filosófica e seu caráter interdisciplinar;</w:t>
      </w:r>
    </w:p>
    <w:p w:rsidR="00530081" w:rsidRPr="006E71B7" w:rsidRDefault="00530081" w:rsidP="00530081">
      <w:pPr>
        <w:ind w:left="71"/>
        <w:rPr>
          <w:rFonts w:ascii="Arial" w:hAnsi="Arial" w:cs="Arial"/>
          <w:sz w:val="24"/>
        </w:rPr>
      </w:pPr>
      <w:r w:rsidRPr="006E71B7">
        <w:rPr>
          <w:rFonts w:ascii="Arial" w:hAnsi="Arial" w:cs="Arial"/>
          <w:sz w:val="24"/>
        </w:rPr>
        <w:t>- Compreender a Filosofia a partir de seus métodos e problemas;</w:t>
      </w:r>
    </w:p>
    <w:p w:rsidR="00530081" w:rsidRPr="006E71B7" w:rsidRDefault="00530081" w:rsidP="00530081">
      <w:pPr>
        <w:ind w:left="71"/>
        <w:rPr>
          <w:rFonts w:ascii="Arial" w:hAnsi="Arial" w:cs="Arial"/>
          <w:sz w:val="24"/>
        </w:rPr>
      </w:pPr>
      <w:r w:rsidRPr="006E71B7">
        <w:rPr>
          <w:rFonts w:ascii="Arial" w:hAnsi="Arial" w:cs="Arial"/>
          <w:sz w:val="24"/>
        </w:rPr>
        <w:t>- Propiciar ao discente a compreensão e a discussão crítica de métodos de ensino de         Filosofia;</w:t>
      </w:r>
    </w:p>
    <w:p w:rsidR="00457E48" w:rsidRPr="00530081" w:rsidRDefault="00530081" w:rsidP="00530081">
      <w:pPr>
        <w:ind w:left="71"/>
        <w:rPr>
          <w:rFonts w:ascii="Arial" w:hAnsi="Arial" w:cs="Arial"/>
          <w:sz w:val="24"/>
        </w:rPr>
      </w:pPr>
      <w:r w:rsidRPr="006E71B7">
        <w:rPr>
          <w:rFonts w:ascii="Arial" w:hAnsi="Arial" w:cs="Arial"/>
          <w:sz w:val="24"/>
        </w:rPr>
        <w:t>- Desenvolver saberes importantes para realização de trabalhos e pesquisas científicas.</w:t>
      </w:r>
    </w:p>
    <w:p w:rsidR="00457E48" w:rsidRPr="00530081" w:rsidRDefault="00457E48" w:rsidP="00450415">
      <w:pPr>
        <w:spacing w:after="0" w:line="240" w:lineRule="auto"/>
        <w:rPr>
          <w:rFonts w:ascii="Times New Roman" w:hAnsi="Times New Roman" w:cs="Times New Roman"/>
          <w:sz w:val="24"/>
          <w:szCs w:val="24"/>
        </w:rPr>
      </w:pPr>
    </w:p>
    <w:p w:rsidR="00457E48" w:rsidRPr="00530081" w:rsidRDefault="00457E48" w:rsidP="00457E48">
      <w:pPr>
        <w:shd w:val="clear" w:color="auto" w:fill="004A80"/>
        <w:spacing w:after="0" w:line="240" w:lineRule="auto"/>
        <w:jc w:val="both"/>
        <w:rPr>
          <w:rFonts w:ascii="Times New Roman" w:hAnsi="Times New Roman" w:cs="Times New Roman"/>
          <w:b/>
          <w:sz w:val="24"/>
          <w:szCs w:val="24"/>
          <w:lang w:val="fr-FR"/>
        </w:rPr>
      </w:pPr>
      <w:r w:rsidRPr="00530081">
        <w:rPr>
          <w:rFonts w:ascii="Times New Roman" w:hAnsi="Times New Roman" w:cs="Times New Roman"/>
          <w:b/>
          <w:sz w:val="24"/>
          <w:szCs w:val="24"/>
          <w:lang w:val="fr-FR"/>
        </w:rPr>
        <w:t>3 CONTEÚDO PROGRAMÁTICO</w:t>
      </w:r>
    </w:p>
    <w:p w:rsidR="00450415" w:rsidRPr="00530081" w:rsidRDefault="00450415" w:rsidP="00450415">
      <w:pPr>
        <w:spacing w:after="0" w:line="240" w:lineRule="auto"/>
        <w:jc w:val="center"/>
        <w:rPr>
          <w:rFonts w:ascii="Times New Roman" w:hAnsi="Times New Roman" w:cs="Times New Roman"/>
          <w:sz w:val="24"/>
          <w:szCs w:val="24"/>
          <w:lang w:val="fr-FR"/>
        </w:rPr>
      </w:pPr>
    </w:p>
    <w:p w:rsidR="00530081" w:rsidRPr="006E71B7" w:rsidRDefault="00530081" w:rsidP="00530081">
      <w:pPr>
        <w:ind w:left="71"/>
        <w:rPr>
          <w:rFonts w:ascii="Arial" w:hAnsi="Arial" w:cs="Arial"/>
          <w:sz w:val="24"/>
        </w:rPr>
      </w:pPr>
      <w:r w:rsidRPr="006E71B7">
        <w:rPr>
          <w:rFonts w:ascii="Arial" w:hAnsi="Arial" w:cs="Arial"/>
          <w:b/>
          <w:sz w:val="24"/>
        </w:rPr>
        <w:lastRenderedPageBreak/>
        <w:t>1 – Sobre a ensinabilidade da Filosofia</w:t>
      </w:r>
    </w:p>
    <w:p w:rsidR="00530081" w:rsidRPr="006E71B7" w:rsidRDefault="00530081" w:rsidP="00530081">
      <w:pPr>
        <w:ind w:left="71"/>
        <w:rPr>
          <w:rFonts w:ascii="Arial" w:hAnsi="Arial" w:cs="Arial"/>
          <w:sz w:val="24"/>
        </w:rPr>
      </w:pPr>
      <w:r w:rsidRPr="006E71B7">
        <w:rPr>
          <w:rFonts w:ascii="Arial" w:hAnsi="Arial" w:cs="Arial"/>
          <w:sz w:val="24"/>
        </w:rPr>
        <w:t>1.1 – O que se ensina e o que se aprende em Filosofia?</w:t>
      </w:r>
    </w:p>
    <w:p w:rsidR="00530081" w:rsidRPr="006E71B7" w:rsidRDefault="00530081" w:rsidP="00530081">
      <w:pPr>
        <w:ind w:left="71"/>
        <w:rPr>
          <w:rFonts w:ascii="Arial" w:hAnsi="Arial" w:cs="Arial"/>
          <w:sz w:val="24"/>
        </w:rPr>
      </w:pPr>
      <w:r w:rsidRPr="006E71B7">
        <w:rPr>
          <w:rFonts w:ascii="Arial" w:hAnsi="Arial" w:cs="Arial"/>
          <w:sz w:val="24"/>
        </w:rPr>
        <w:t>1.2 – Recursos e metodologias no ensino da Filosofia (Metodologias da prática do ensino-aprendizagem em Filosofia)</w:t>
      </w:r>
    </w:p>
    <w:p w:rsidR="00530081" w:rsidRPr="006E71B7" w:rsidRDefault="00530081" w:rsidP="00530081">
      <w:pPr>
        <w:ind w:left="71"/>
        <w:rPr>
          <w:rFonts w:ascii="Arial" w:hAnsi="Arial" w:cs="Arial"/>
          <w:sz w:val="24"/>
        </w:rPr>
      </w:pPr>
      <w:r w:rsidRPr="006E71B7">
        <w:rPr>
          <w:rFonts w:ascii="Arial" w:hAnsi="Arial" w:cs="Arial"/>
          <w:sz w:val="24"/>
        </w:rPr>
        <w:t>1.3 – Diferentes abordagens no ensino da Filosofia</w:t>
      </w:r>
    </w:p>
    <w:p w:rsidR="00530081" w:rsidRPr="006E71B7" w:rsidRDefault="00530081" w:rsidP="00530081">
      <w:pPr>
        <w:ind w:left="71"/>
        <w:rPr>
          <w:rFonts w:ascii="Arial" w:hAnsi="Arial" w:cs="Arial"/>
          <w:sz w:val="24"/>
        </w:rPr>
      </w:pPr>
      <w:r w:rsidRPr="006E71B7">
        <w:rPr>
          <w:rFonts w:ascii="Arial" w:hAnsi="Arial" w:cs="Arial"/>
          <w:sz w:val="24"/>
        </w:rPr>
        <w:t>1.4 – A importância do conceito</w:t>
      </w:r>
    </w:p>
    <w:p w:rsidR="00530081" w:rsidRPr="006E71B7" w:rsidRDefault="00530081" w:rsidP="00530081">
      <w:pPr>
        <w:pStyle w:val="Default"/>
        <w:rPr>
          <w:rFonts w:ascii="Arial" w:hAnsi="Arial" w:cs="Arial"/>
        </w:rPr>
      </w:pPr>
      <w:r w:rsidRPr="006E71B7">
        <w:rPr>
          <w:rFonts w:ascii="Arial" w:hAnsi="Arial" w:cs="Arial"/>
        </w:rPr>
        <w:t xml:space="preserve"> 1.5 – Noções sobre a especificidade da Filosofia </w:t>
      </w:r>
    </w:p>
    <w:p w:rsidR="00530081" w:rsidRPr="006E71B7" w:rsidRDefault="00530081" w:rsidP="00530081">
      <w:pPr>
        <w:pStyle w:val="Default"/>
        <w:rPr>
          <w:rFonts w:ascii="Arial" w:hAnsi="Arial" w:cs="Arial"/>
        </w:rPr>
      </w:pPr>
      <w:r w:rsidRPr="006E71B7">
        <w:rPr>
          <w:rFonts w:ascii="Arial" w:hAnsi="Arial" w:cs="Arial"/>
        </w:rPr>
        <w:t xml:space="preserve"> </w:t>
      </w:r>
    </w:p>
    <w:p w:rsidR="00530081" w:rsidRPr="006E71B7" w:rsidRDefault="00530081" w:rsidP="00530081">
      <w:pPr>
        <w:ind w:left="71"/>
        <w:rPr>
          <w:rFonts w:ascii="Arial" w:hAnsi="Arial" w:cs="Arial"/>
          <w:sz w:val="24"/>
        </w:rPr>
      </w:pPr>
      <w:r w:rsidRPr="006E71B7">
        <w:rPr>
          <w:rFonts w:ascii="Arial" w:hAnsi="Arial" w:cs="Arial"/>
          <w:b/>
          <w:sz w:val="24"/>
        </w:rPr>
        <w:t>2 – Observação, participação e análise crítica sobre metodologia do ensino da Filosofia – Sala de aula</w:t>
      </w:r>
    </w:p>
    <w:p w:rsidR="00530081" w:rsidRPr="006E71B7" w:rsidRDefault="00530081" w:rsidP="00530081">
      <w:pPr>
        <w:ind w:left="71"/>
        <w:rPr>
          <w:rFonts w:ascii="Arial" w:hAnsi="Arial" w:cs="Arial"/>
          <w:sz w:val="24"/>
        </w:rPr>
      </w:pPr>
      <w:r w:rsidRPr="006E71B7">
        <w:rPr>
          <w:rFonts w:ascii="Arial" w:hAnsi="Arial" w:cs="Arial"/>
          <w:sz w:val="24"/>
        </w:rPr>
        <w:t>2.1 – Concepções de Filosofia e suas formas de abordagem</w:t>
      </w:r>
    </w:p>
    <w:p w:rsidR="00530081" w:rsidRPr="006E71B7" w:rsidRDefault="00530081" w:rsidP="00530081">
      <w:pPr>
        <w:ind w:left="71"/>
        <w:rPr>
          <w:rFonts w:ascii="Arial" w:hAnsi="Arial" w:cs="Arial"/>
          <w:sz w:val="24"/>
        </w:rPr>
      </w:pPr>
      <w:r w:rsidRPr="006E71B7">
        <w:rPr>
          <w:rFonts w:ascii="Arial" w:hAnsi="Arial" w:cs="Arial"/>
          <w:sz w:val="24"/>
        </w:rPr>
        <w:t>2.2 – Educação, Arte e Ciência</w:t>
      </w:r>
    </w:p>
    <w:p w:rsidR="00530081" w:rsidRPr="006E71B7" w:rsidRDefault="00530081" w:rsidP="00530081">
      <w:pPr>
        <w:ind w:left="71"/>
        <w:rPr>
          <w:rFonts w:ascii="Arial" w:hAnsi="Arial" w:cs="Arial"/>
          <w:sz w:val="24"/>
        </w:rPr>
      </w:pPr>
      <w:r w:rsidRPr="006E71B7">
        <w:rPr>
          <w:rFonts w:ascii="Arial" w:hAnsi="Arial" w:cs="Arial"/>
          <w:sz w:val="24"/>
        </w:rPr>
        <w:t>2.3 – Planejamento e conteúdo</w:t>
      </w:r>
    </w:p>
    <w:p w:rsidR="00530081" w:rsidRPr="006E71B7" w:rsidRDefault="00530081" w:rsidP="00530081">
      <w:pPr>
        <w:ind w:left="71"/>
        <w:rPr>
          <w:rFonts w:ascii="Arial" w:hAnsi="Arial" w:cs="Arial"/>
          <w:sz w:val="24"/>
        </w:rPr>
      </w:pPr>
      <w:r w:rsidRPr="006E71B7">
        <w:rPr>
          <w:rFonts w:ascii="Arial" w:hAnsi="Arial" w:cs="Arial"/>
          <w:sz w:val="24"/>
        </w:rPr>
        <w:t>2.4 – Interdisciplinaridade</w:t>
      </w:r>
    </w:p>
    <w:p w:rsidR="00530081" w:rsidRPr="006E71B7" w:rsidRDefault="00530081" w:rsidP="00530081">
      <w:pPr>
        <w:ind w:left="71"/>
        <w:rPr>
          <w:rFonts w:ascii="Arial" w:hAnsi="Arial" w:cs="Arial"/>
          <w:sz w:val="24"/>
        </w:rPr>
      </w:pPr>
      <w:r w:rsidRPr="006E71B7">
        <w:rPr>
          <w:rFonts w:ascii="Arial" w:hAnsi="Arial" w:cs="Arial"/>
          <w:sz w:val="24"/>
        </w:rPr>
        <w:t>2.5– Livro didático e recursos para o ensino da Filosofia</w:t>
      </w:r>
    </w:p>
    <w:p w:rsidR="00530081" w:rsidRPr="006E71B7" w:rsidRDefault="00530081" w:rsidP="00530081">
      <w:pPr>
        <w:ind w:left="71"/>
        <w:rPr>
          <w:rFonts w:ascii="Arial" w:hAnsi="Arial" w:cs="Arial"/>
          <w:sz w:val="24"/>
        </w:rPr>
      </w:pPr>
      <w:r w:rsidRPr="006E71B7">
        <w:rPr>
          <w:rFonts w:ascii="Arial" w:hAnsi="Arial" w:cs="Arial"/>
          <w:sz w:val="24"/>
        </w:rPr>
        <w:t>2.6 – Relação professor e aluno</w:t>
      </w:r>
    </w:p>
    <w:p w:rsidR="00457E48" w:rsidRPr="00530081" w:rsidRDefault="00457E48" w:rsidP="00450415">
      <w:pPr>
        <w:spacing w:after="0" w:line="240" w:lineRule="auto"/>
        <w:jc w:val="center"/>
        <w:rPr>
          <w:rFonts w:ascii="Times New Roman" w:hAnsi="Times New Roman" w:cs="Times New Roman"/>
          <w:sz w:val="24"/>
          <w:szCs w:val="24"/>
          <w:lang w:val="fr-FR"/>
        </w:rPr>
      </w:pPr>
    </w:p>
    <w:p w:rsidR="00457E48" w:rsidRPr="00530081" w:rsidRDefault="00457E48" w:rsidP="00457E48">
      <w:pPr>
        <w:shd w:val="clear" w:color="auto" w:fill="004A80"/>
        <w:spacing w:after="0" w:line="240" w:lineRule="auto"/>
        <w:jc w:val="both"/>
        <w:rPr>
          <w:rFonts w:ascii="Times New Roman" w:hAnsi="Times New Roman" w:cs="Times New Roman"/>
          <w:b/>
          <w:sz w:val="24"/>
          <w:szCs w:val="24"/>
          <w:lang w:val="fr-FR"/>
        </w:rPr>
      </w:pPr>
      <w:r w:rsidRPr="00530081">
        <w:rPr>
          <w:rFonts w:ascii="Times New Roman" w:hAnsi="Times New Roman" w:cs="Times New Roman"/>
          <w:b/>
          <w:sz w:val="24"/>
          <w:szCs w:val="24"/>
          <w:lang w:val="fr-FR"/>
        </w:rPr>
        <w:t>4 METODOLOGIA</w:t>
      </w:r>
    </w:p>
    <w:p w:rsidR="00457E48" w:rsidRPr="00530081" w:rsidRDefault="00457E48" w:rsidP="00450415">
      <w:pPr>
        <w:spacing w:after="0" w:line="240" w:lineRule="auto"/>
        <w:jc w:val="center"/>
        <w:rPr>
          <w:rFonts w:ascii="Times New Roman" w:hAnsi="Times New Roman" w:cs="Times New Roman"/>
          <w:sz w:val="24"/>
          <w:szCs w:val="24"/>
          <w:lang w:val="fr-FR"/>
        </w:rPr>
      </w:pPr>
    </w:p>
    <w:p w:rsidR="00450415" w:rsidRPr="00530081" w:rsidRDefault="00457E48" w:rsidP="00457E48">
      <w:pPr>
        <w:spacing w:after="0" w:line="240" w:lineRule="auto"/>
        <w:jc w:val="both"/>
        <w:rPr>
          <w:rFonts w:ascii="Times New Roman" w:hAnsi="Times New Roman" w:cs="Times New Roman"/>
          <w:b/>
          <w:sz w:val="24"/>
          <w:szCs w:val="24"/>
          <w:lang w:val="fr-FR"/>
        </w:rPr>
      </w:pPr>
      <w:r w:rsidRPr="00530081">
        <w:rPr>
          <w:rFonts w:ascii="Times New Roman" w:hAnsi="Times New Roman" w:cs="Times New Roman"/>
          <w:b/>
          <w:sz w:val="24"/>
          <w:szCs w:val="24"/>
          <w:lang w:val="fr-FR"/>
        </w:rPr>
        <w:t xml:space="preserve">4.1 </w:t>
      </w:r>
      <w:r w:rsidR="00025777" w:rsidRPr="00530081">
        <w:rPr>
          <w:rFonts w:ascii="Times New Roman" w:hAnsi="Times New Roman" w:cs="Times New Roman"/>
          <w:b/>
          <w:sz w:val="24"/>
          <w:szCs w:val="24"/>
          <w:lang w:val="fr-FR"/>
        </w:rPr>
        <w:t>Ensino</w:t>
      </w:r>
    </w:p>
    <w:p w:rsidR="00025777" w:rsidRPr="00530081" w:rsidRDefault="00025777" w:rsidP="00457E48">
      <w:pPr>
        <w:spacing w:after="0" w:line="240" w:lineRule="auto"/>
        <w:jc w:val="both"/>
        <w:rPr>
          <w:rFonts w:ascii="Times New Roman" w:hAnsi="Times New Roman" w:cs="Times New Roman"/>
          <w:sz w:val="24"/>
          <w:szCs w:val="24"/>
          <w:lang w:val="fr-FR"/>
        </w:rPr>
      </w:pPr>
    </w:p>
    <w:p w:rsidR="00530081" w:rsidRPr="006E71B7" w:rsidRDefault="00530081" w:rsidP="00530081">
      <w:pPr>
        <w:ind w:left="71"/>
        <w:rPr>
          <w:rFonts w:ascii="Arial" w:hAnsi="Arial" w:cs="Arial"/>
          <w:sz w:val="24"/>
        </w:rPr>
      </w:pPr>
      <w:r w:rsidRPr="006E71B7">
        <w:rPr>
          <w:rFonts w:ascii="Arial" w:hAnsi="Arial" w:cs="Arial"/>
          <w:sz w:val="24"/>
        </w:rPr>
        <w:t>- Os conteúdos serão trabalhos através de aulas expositiva-dialogadas;</w:t>
      </w:r>
    </w:p>
    <w:p w:rsidR="00530081" w:rsidRPr="006E71B7" w:rsidRDefault="00530081" w:rsidP="00530081">
      <w:pPr>
        <w:ind w:left="71"/>
        <w:rPr>
          <w:rFonts w:ascii="Arial" w:hAnsi="Arial" w:cs="Arial"/>
          <w:sz w:val="24"/>
        </w:rPr>
      </w:pPr>
      <w:r w:rsidRPr="006E71B7">
        <w:rPr>
          <w:rFonts w:ascii="Arial" w:hAnsi="Arial" w:cs="Arial"/>
          <w:sz w:val="24"/>
        </w:rPr>
        <w:t>- Estudo, apresentação e discussão de textos;</w:t>
      </w:r>
    </w:p>
    <w:p w:rsidR="00530081" w:rsidRPr="006E71B7" w:rsidRDefault="00530081" w:rsidP="00530081">
      <w:pPr>
        <w:ind w:left="71"/>
        <w:rPr>
          <w:rFonts w:ascii="Arial" w:hAnsi="Arial" w:cs="Arial"/>
          <w:sz w:val="24"/>
        </w:rPr>
      </w:pPr>
      <w:r w:rsidRPr="006E71B7">
        <w:rPr>
          <w:rFonts w:ascii="Arial" w:hAnsi="Arial" w:cs="Arial"/>
          <w:sz w:val="24"/>
        </w:rPr>
        <w:t>- Utilização do quadro negro para exposição de conceitos;</w:t>
      </w:r>
    </w:p>
    <w:p w:rsidR="00530081" w:rsidRPr="006E71B7" w:rsidRDefault="00530081" w:rsidP="00530081">
      <w:pPr>
        <w:ind w:left="71"/>
        <w:rPr>
          <w:rFonts w:ascii="Arial" w:hAnsi="Arial" w:cs="Arial"/>
          <w:sz w:val="24"/>
        </w:rPr>
      </w:pPr>
      <w:r w:rsidRPr="006E71B7">
        <w:rPr>
          <w:rFonts w:ascii="Arial" w:hAnsi="Arial" w:cs="Arial"/>
          <w:sz w:val="24"/>
        </w:rPr>
        <w:t>- Realização de exercícios em sala de aula;</w:t>
      </w:r>
    </w:p>
    <w:p w:rsidR="00530081" w:rsidRPr="006E71B7" w:rsidRDefault="00530081" w:rsidP="00530081">
      <w:pPr>
        <w:ind w:left="71"/>
        <w:rPr>
          <w:rFonts w:ascii="Arial" w:hAnsi="Arial" w:cs="Arial"/>
          <w:sz w:val="24"/>
        </w:rPr>
      </w:pPr>
      <w:r w:rsidRPr="006E71B7">
        <w:rPr>
          <w:rFonts w:ascii="Arial" w:hAnsi="Arial" w:cs="Arial"/>
          <w:sz w:val="24"/>
        </w:rPr>
        <w:t>- Produção de textos;</w:t>
      </w:r>
    </w:p>
    <w:p w:rsidR="00025777" w:rsidRDefault="00530081" w:rsidP="00530081">
      <w:pPr>
        <w:spacing w:after="0" w:line="240" w:lineRule="auto"/>
        <w:jc w:val="both"/>
        <w:rPr>
          <w:sz w:val="24"/>
        </w:rPr>
      </w:pPr>
      <w:r w:rsidRPr="006E71B7">
        <w:rPr>
          <w:sz w:val="24"/>
        </w:rPr>
        <w:t xml:space="preserve"> - Recurso áudio-visual.</w:t>
      </w:r>
    </w:p>
    <w:p w:rsidR="00530081" w:rsidRPr="00530081" w:rsidRDefault="00530081" w:rsidP="00530081">
      <w:pPr>
        <w:spacing w:after="0" w:line="240" w:lineRule="auto"/>
        <w:jc w:val="both"/>
        <w:rPr>
          <w:rFonts w:ascii="Times New Roman" w:hAnsi="Times New Roman" w:cs="Times New Roman"/>
          <w:sz w:val="24"/>
          <w:szCs w:val="24"/>
          <w:lang w:val="fr-FR"/>
        </w:rPr>
      </w:pPr>
    </w:p>
    <w:p w:rsidR="00457E48" w:rsidRPr="00E346C2" w:rsidRDefault="00457E48" w:rsidP="00457E48">
      <w:pPr>
        <w:spacing w:after="0" w:line="240" w:lineRule="auto"/>
        <w:jc w:val="both"/>
        <w:rPr>
          <w:rFonts w:ascii="Times New Roman" w:hAnsi="Times New Roman" w:cs="Times New Roman"/>
          <w:b/>
          <w:sz w:val="24"/>
          <w:szCs w:val="24"/>
        </w:rPr>
      </w:pPr>
      <w:r w:rsidRPr="00E346C2">
        <w:rPr>
          <w:rFonts w:ascii="Times New Roman" w:hAnsi="Times New Roman" w:cs="Times New Roman"/>
          <w:b/>
          <w:sz w:val="24"/>
          <w:szCs w:val="24"/>
        </w:rPr>
        <w:t xml:space="preserve">4.2 </w:t>
      </w:r>
      <w:r w:rsidR="00025777" w:rsidRPr="00E346C2">
        <w:rPr>
          <w:rFonts w:ascii="Times New Roman" w:hAnsi="Times New Roman" w:cs="Times New Roman"/>
          <w:b/>
          <w:sz w:val="24"/>
          <w:szCs w:val="24"/>
        </w:rPr>
        <w:t>Avaliação</w:t>
      </w:r>
    </w:p>
    <w:p w:rsidR="00450415" w:rsidRDefault="00450415" w:rsidP="00450415">
      <w:pPr>
        <w:spacing w:after="0" w:line="240" w:lineRule="auto"/>
        <w:jc w:val="center"/>
        <w:rPr>
          <w:rFonts w:ascii="Times New Roman" w:hAnsi="Times New Roman" w:cs="Times New Roman"/>
          <w:sz w:val="24"/>
          <w:szCs w:val="24"/>
        </w:rPr>
      </w:pPr>
    </w:p>
    <w:p w:rsidR="00E346C2" w:rsidRPr="00450415" w:rsidRDefault="00530081" w:rsidP="00530081">
      <w:pPr>
        <w:spacing w:after="0" w:line="240" w:lineRule="auto"/>
        <w:rPr>
          <w:rFonts w:ascii="Times New Roman" w:hAnsi="Times New Roman" w:cs="Times New Roman"/>
          <w:sz w:val="24"/>
          <w:szCs w:val="24"/>
        </w:rPr>
      </w:pPr>
      <w:r w:rsidRPr="006E71B7">
        <w:rPr>
          <w:sz w:val="24"/>
        </w:rPr>
        <w:t xml:space="preserve">O processo de avaliação se faz presente em todos os momentos vividos em sala de aula. Optamos por produção conceitual </w:t>
      </w:r>
      <w:r>
        <w:rPr>
          <w:sz w:val="24"/>
        </w:rPr>
        <w:t xml:space="preserve">(10,0 – primeira nota) </w:t>
      </w:r>
      <w:r w:rsidRPr="006E71B7">
        <w:rPr>
          <w:sz w:val="24"/>
        </w:rPr>
        <w:t>e seminários</w:t>
      </w:r>
      <w:r>
        <w:rPr>
          <w:sz w:val="24"/>
        </w:rPr>
        <w:t xml:space="preserve"> (10,0 segunda nota)</w:t>
      </w:r>
      <w:r>
        <w:rPr>
          <w:sz w:val="24"/>
        </w:rPr>
        <w:t>.</w:t>
      </w:r>
    </w:p>
    <w:p w:rsidR="00450415" w:rsidRPr="00450415" w:rsidRDefault="00450415" w:rsidP="00450415">
      <w:pPr>
        <w:spacing w:after="0" w:line="240" w:lineRule="auto"/>
        <w:jc w:val="center"/>
        <w:rPr>
          <w:rFonts w:ascii="Times New Roman" w:hAnsi="Times New Roman" w:cs="Times New Roman"/>
          <w:sz w:val="24"/>
          <w:szCs w:val="24"/>
        </w:rPr>
      </w:pPr>
    </w:p>
    <w:p w:rsidR="00457E48" w:rsidRPr="00450415" w:rsidRDefault="00457E48" w:rsidP="00457E48">
      <w:pPr>
        <w:shd w:val="clear" w:color="auto" w:fill="004A8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BIBLIOGRAFIA</w:t>
      </w:r>
    </w:p>
    <w:p w:rsidR="00450415" w:rsidRPr="00450415" w:rsidRDefault="00450415" w:rsidP="00450415">
      <w:pPr>
        <w:spacing w:after="0" w:line="240" w:lineRule="auto"/>
        <w:jc w:val="center"/>
        <w:rPr>
          <w:rFonts w:ascii="Times New Roman" w:hAnsi="Times New Roman" w:cs="Times New Roman"/>
          <w:sz w:val="24"/>
          <w:szCs w:val="24"/>
        </w:rPr>
      </w:pPr>
    </w:p>
    <w:p w:rsidR="00457E48" w:rsidRPr="0021648E" w:rsidRDefault="00457E48" w:rsidP="00457E48">
      <w:pPr>
        <w:spacing w:after="0" w:line="240" w:lineRule="auto"/>
        <w:jc w:val="both"/>
        <w:rPr>
          <w:rFonts w:ascii="Times New Roman" w:hAnsi="Times New Roman" w:cs="Times New Roman"/>
          <w:b/>
          <w:sz w:val="24"/>
          <w:szCs w:val="24"/>
        </w:rPr>
      </w:pPr>
      <w:r w:rsidRPr="0021648E">
        <w:rPr>
          <w:rFonts w:ascii="Times New Roman" w:hAnsi="Times New Roman" w:cs="Times New Roman"/>
          <w:b/>
          <w:sz w:val="24"/>
          <w:szCs w:val="24"/>
        </w:rPr>
        <w:t xml:space="preserve">5.1 </w:t>
      </w:r>
      <w:r w:rsidR="00592BA8" w:rsidRPr="0021648E">
        <w:rPr>
          <w:rFonts w:ascii="Times New Roman" w:hAnsi="Times New Roman" w:cs="Times New Roman"/>
          <w:b/>
          <w:sz w:val="24"/>
          <w:szCs w:val="24"/>
        </w:rPr>
        <w:t>Básica</w:t>
      </w:r>
    </w:p>
    <w:p w:rsidR="00592BA8" w:rsidRDefault="00592BA8" w:rsidP="00457E48">
      <w:pPr>
        <w:spacing w:after="0" w:line="240" w:lineRule="auto"/>
        <w:jc w:val="both"/>
        <w:rPr>
          <w:rFonts w:ascii="Times New Roman" w:hAnsi="Times New Roman" w:cs="Times New Roman"/>
          <w:sz w:val="24"/>
          <w:szCs w:val="24"/>
        </w:rPr>
      </w:pPr>
    </w:p>
    <w:p w:rsidR="00530081" w:rsidRPr="006E71B7" w:rsidRDefault="00530081" w:rsidP="00530081">
      <w:pPr>
        <w:jc w:val="both"/>
        <w:rPr>
          <w:rFonts w:ascii="Arial" w:hAnsi="Arial" w:cs="Arial"/>
        </w:rPr>
      </w:pPr>
      <w:r w:rsidRPr="006E71B7">
        <w:rPr>
          <w:rFonts w:ascii="Arial" w:hAnsi="Arial" w:cs="Arial"/>
        </w:rPr>
        <w:t xml:space="preserve">BRASIL. Ministério da Educação e Cultura. Secretaria da Educação Básica. </w:t>
      </w:r>
      <w:r w:rsidRPr="00C13E4C">
        <w:rPr>
          <w:rFonts w:ascii="Arial" w:hAnsi="Arial" w:cs="Arial"/>
          <w:bCs/>
        </w:rPr>
        <w:t>Orientações curriculares</w:t>
      </w:r>
      <w:r w:rsidRPr="006E71B7">
        <w:rPr>
          <w:rFonts w:ascii="Arial" w:hAnsi="Arial" w:cs="Arial"/>
          <w:b/>
          <w:bCs/>
        </w:rPr>
        <w:t xml:space="preserve"> </w:t>
      </w:r>
      <w:r w:rsidRPr="00C13E4C">
        <w:rPr>
          <w:rFonts w:ascii="Arial" w:hAnsi="Arial" w:cs="Arial"/>
          <w:bCs/>
        </w:rPr>
        <w:t>para o Ensino Médio</w:t>
      </w:r>
      <w:r w:rsidRPr="006E71B7">
        <w:rPr>
          <w:rFonts w:ascii="Arial" w:hAnsi="Arial" w:cs="Arial"/>
        </w:rPr>
        <w:t>: Ciências Humanas e suas Tecnologias. Brasília: 2006.</w:t>
      </w:r>
    </w:p>
    <w:p w:rsidR="00530081" w:rsidRPr="006E71B7" w:rsidRDefault="00530081" w:rsidP="00530081">
      <w:pPr>
        <w:jc w:val="both"/>
        <w:rPr>
          <w:rFonts w:ascii="Arial" w:hAnsi="Arial" w:cs="Arial"/>
        </w:rPr>
      </w:pPr>
      <w:r w:rsidRPr="006E71B7">
        <w:rPr>
          <w:rFonts w:ascii="Arial" w:hAnsi="Arial" w:cs="Arial"/>
        </w:rPr>
        <w:t>_______</w:t>
      </w:r>
      <w:hyperlink r:id="rId8" w:tooltip="BRASIL. Ministério da Educação. Secretaria de Educação Média e Tecnológica. Parâmetros curriculares" w:history="1">
        <w:r w:rsidRPr="006E71B7">
          <w:rPr>
            <w:rFonts w:ascii="Arial" w:hAnsi="Arial" w:cs="Arial"/>
          </w:rPr>
          <w:t xml:space="preserve">Ministério da Educação. Secretaria de Educação Média e Tecnológica. </w:t>
        </w:r>
        <w:r w:rsidRPr="00C13E4C">
          <w:rPr>
            <w:rFonts w:ascii="Arial" w:hAnsi="Arial" w:cs="Arial"/>
            <w:bCs/>
          </w:rPr>
          <w:t>Parâmetros</w:t>
        </w:r>
        <w:r w:rsidRPr="006E71B7">
          <w:rPr>
            <w:rFonts w:ascii="Arial" w:hAnsi="Arial" w:cs="Arial"/>
          </w:rPr>
          <w:t xml:space="preserve"> </w:t>
        </w:r>
        <w:r w:rsidRPr="00C13E4C">
          <w:rPr>
            <w:rFonts w:ascii="Arial" w:hAnsi="Arial" w:cs="Arial"/>
            <w:bCs/>
          </w:rPr>
          <w:t>Curriculares</w:t>
        </w:r>
      </w:hyperlink>
      <w:r w:rsidRPr="006E71B7">
        <w:rPr>
          <w:rFonts w:ascii="Arial" w:hAnsi="Arial" w:cs="Arial"/>
        </w:rPr>
        <w:t xml:space="preserve"> </w:t>
      </w:r>
      <w:r w:rsidRPr="00C13E4C">
        <w:rPr>
          <w:rFonts w:ascii="Arial" w:hAnsi="Arial" w:cs="Arial"/>
          <w:bCs/>
        </w:rPr>
        <w:t xml:space="preserve">Nacionais Ensino Médio: </w:t>
      </w:r>
      <w:r w:rsidRPr="006E71B7">
        <w:rPr>
          <w:rFonts w:ascii="Arial" w:hAnsi="Arial" w:cs="Arial"/>
        </w:rPr>
        <w:t>Ciências Humanas e suas tecnologias. Brasília: 1999.</w:t>
      </w:r>
    </w:p>
    <w:p w:rsidR="0021648E" w:rsidRDefault="00530081" w:rsidP="00530081">
      <w:pPr>
        <w:jc w:val="both"/>
        <w:rPr>
          <w:rFonts w:ascii="Times New Roman" w:hAnsi="Times New Roman" w:cs="Times New Roman"/>
          <w:sz w:val="24"/>
          <w:szCs w:val="24"/>
        </w:rPr>
      </w:pPr>
      <w:r w:rsidRPr="006E71B7">
        <w:rPr>
          <w:rFonts w:ascii="Arial" w:hAnsi="Arial" w:cs="Arial"/>
        </w:rPr>
        <w:t xml:space="preserve">SHÖN, D. </w:t>
      </w:r>
      <w:r w:rsidRPr="00C13E4C">
        <w:rPr>
          <w:rFonts w:ascii="Arial" w:hAnsi="Arial" w:cs="Arial"/>
          <w:bCs/>
        </w:rPr>
        <w:t>Educando o profissional reflexivo</w:t>
      </w:r>
      <w:r w:rsidRPr="006E71B7">
        <w:rPr>
          <w:rFonts w:ascii="Arial" w:hAnsi="Arial" w:cs="Arial"/>
          <w:b/>
          <w:bCs/>
        </w:rPr>
        <w:t>.</w:t>
      </w:r>
      <w:r w:rsidRPr="006E71B7">
        <w:rPr>
          <w:rFonts w:ascii="Arial" w:hAnsi="Arial" w:cs="Arial"/>
        </w:rPr>
        <w:t xml:space="preserve"> Porto Ale</w:t>
      </w:r>
      <w:r>
        <w:rPr>
          <w:rFonts w:ascii="Arial" w:hAnsi="Arial" w:cs="Arial"/>
        </w:rPr>
        <w:t>gre: Artmed, 2000.</w:t>
      </w:r>
    </w:p>
    <w:p w:rsidR="0021648E" w:rsidRDefault="00481575" w:rsidP="00481575">
      <w:pPr>
        <w:tabs>
          <w:tab w:val="left" w:pos="2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7E48" w:rsidRPr="0021648E" w:rsidRDefault="00457E48" w:rsidP="00457E48">
      <w:pPr>
        <w:spacing w:after="0" w:line="240" w:lineRule="auto"/>
        <w:jc w:val="both"/>
        <w:rPr>
          <w:rFonts w:ascii="Times New Roman" w:hAnsi="Times New Roman" w:cs="Times New Roman"/>
          <w:b/>
          <w:sz w:val="24"/>
          <w:szCs w:val="24"/>
        </w:rPr>
      </w:pPr>
      <w:r w:rsidRPr="0021648E">
        <w:rPr>
          <w:rFonts w:ascii="Times New Roman" w:hAnsi="Times New Roman" w:cs="Times New Roman"/>
          <w:b/>
          <w:sz w:val="24"/>
          <w:szCs w:val="24"/>
        </w:rPr>
        <w:t xml:space="preserve">5.2 </w:t>
      </w:r>
      <w:r w:rsidR="00592BA8" w:rsidRPr="0021648E">
        <w:rPr>
          <w:rFonts w:ascii="Times New Roman" w:hAnsi="Times New Roman" w:cs="Times New Roman"/>
          <w:b/>
          <w:sz w:val="24"/>
          <w:szCs w:val="24"/>
        </w:rPr>
        <w:t>Complementar</w:t>
      </w:r>
    </w:p>
    <w:p w:rsidR="00450415" w:rsidRDefault="00450415" w:rsidP="00450415">
      <w:pPr>
        <w:spacing w:after="0" w:line="240" w:lineRule="auto"/>
        <w:jc w:val="center"/>
        <w:rPr>
          <w:rFonts w:ascii="Times New Roman" w:hAnsi="Times New Roman" w:cs="Times New Roman"/>
          <w:sz w:val="24"/>
          <w:szCs w:val="24"/>
        </w:rPr>
      </w:pPr>
    </w:p>
    <w:p w:rsidR="00530081" w:rsidRPr="00066536" w:rsidRDefault="00530081" w:rsidP="00530081">
      <w:pPr>
        <w:ind w:left="72"/>
        <w:jc w:val="both"/>
        <w:rPr>
          <w:rFonts w:ascii="Times New Roman" w:hAnsi="Times New Roman"/>
          <w:sz w:val="24"/>
          <w:szCs w:val="24"/>
        </w:rPr>
      </w:pPr>
      <w:r w:rsidRPr="00066536">
        <w:rPr>
          <w:rFonts w:ascii="Times New Roman" w:hAnsi="Times New Roman"/>
          <w:sz w:val="24"/>
          <w:szCs w:val="24"/>
        </w:rPr>
        <w:t>ARANTES, Paulo; SILVA, Frank Leopoldo; FAVARETTO, Celso; FABRINI, Ricardo &amp; MUCHAIL, Salma [org.]. A Filosofia e seu ensino. São Paulo: EDUC, 1995.</w:t>
      </w:r>
    </w:p>
    <w:p w:rsidR="00530081" w:rsidRPr="00066536" w:rsidRDefault="00530081" w:rsidP="00530081">
      <w:pPr>
        <w:ind w:left="72"/>
        <w:jc w:val="both"/>
        <w:rPr>
          <w:rFonts w:ascii="Times New Roman" w:hAnsi="Times New Roman"/>
          <w:sz w:val="24"/>
          <w:szCs w:val="24"/>
        </w:rPr>
      </w:pPr>
      <w:r w:rsidRPr="00066536">
        <w:rPr>
          <w:rFonts w:ascii="Times New Roman" w:hAnsi="Times New Roman"/>
          <w:sz w:val="24"/>
          <w:szCs w:val="24"/>
        </w:rPr>
        <w:t>ARISTÓTELES. Ética a Nic</w:t>
      </w:r>
      <w:r>
        <w:rPr>
          <w:rFonts w:ascii="Times New Roman" w:hAnsi="Times New Roman"/>
          <w:sz w:val="24"/>
          <w:szCs w:val="24"/>
        </w:rPr>
        <w:t>ômaco -</w:t>
      </w:r>
      <w:r w:rsidRPr="00066536">
        <w:rPr>
          <w:rFonts w:ascii="Times New Roman" w:hAnsi="Times New Roman"/>
          <w:sz w:val="24"/>
          <w:szCs w:val="24"/>
        </w:rPr>
        <w:t xml:space="preserve"> livro II cap. 6.</w:t>
      </w:r>
    </w:p>
    <w:p w:rsidR="00530081" w:rsidRPr="00066536" w:rsidRDefault="00530081" w:rsidP="00530081">
      <w:pPr>
        <w:ind w:left="72"/>
        <w:jc w:val="both"/>
        <w:rPr>
          <w:rFonts w:ascii="Times New Roman" w:hAnsi="Times New Roman"/>
          <w:sz w:val="24"/>
          <w:szCs w:val="24"/>
        </w:rPr>
      </w:pPr>
      <w:r w:rsidRPr="00066536">
        <w:rPr>
          <w:rFonts w:ascii="Times New Roman" w:hAnsi="Times New Roman"/>
          <w:sz w:val="24"/>
          <w:szCs w:val="24"/>
          <w:lang w:val="it-IT"/>
        </w:rPr>
        <w:t xml:space="preserve">ASPIS, Renata Lima &amp; GALLO, Sílvio. </w:t>
      </w:r>
      <w:r w:rsidRPr="00066536">
        <w:rPr>
          <w:rFonts w:ascii="Times New Roman" w:hAnsi="Times New Roman"/>
          <w:sz w:val="24"/>
          <w:szCs w:val="24"/>
        </w:rPr>
        <w:t>Ensinar Filosofia: um livro para professores. São Paulo: Atta Mídia e Educação, 2009.</w:t>
      </w:r>
    </w:p>
    <w:p w:rsidR="00530081" w:rsidRPr="00066536" w:rsidRDefault="00530081" w:rsidP="00530081">
      <w:pPr>
        <w:ind w:left="71"/>
        <w:jc w:val="both"/>
        <w:rPr>
          <w:rFonts w:ascii="Times New Roman" w:hAnsi="Times New Roman"/>
          <w:sz w:val="24"/>
          <w:szCs w:val="24"/>
        </w:rPr>
      </w:pPr>
      <w:r w:rsidRPr="00066536">
        <w:rPr>
          <w:rFonts w:ascii="Times New Roman" w:hAnsi="Times New Roman"/>
          <w:sz w:val="24"/>
          <w:szCs w:val="24"/>
        </w:rPr>
        <w:t>BOTTER, Barbara. A pedagogia antes da pedagogia. In: OLIVEIRA, Paulo Eduardo de [org.]. Filosofia e Educação: aproximações e convergências. Curitiba: Círculo de Estudos Bandeirantes, 2012, p. 19-31.</w:t>
      </w:r>
    </w:p>
    <w:p w:rsidR="00530081" w:rsidRPr="00066536" w:rsidRDefault="00530081" w:rsidP="00530081">
      <w:pPr>
        <w:ind w:left="71"/>
        <w:jc w:val="both"/>
        <w:rPr>
          <w:rFonts w:ascii="Times New Roman" w:hAnsi="Times New Roman"/>
          <w:sz w:val="24"/>
          <w:szCs w:val="24"/>
        </w:rPr>
      </w:pPr>
      <w:r w:rsidRPr="00066536">
        <w:rPr>
          <w:rFonts w:ascii="Times New Roman" w:hAnsi="Times New Roman"/>
          <w:sz w:val="24"/>
          <w:szCs w:val="24"/>
        </w:rPr>
        <w:t>CENCI, Angelo. Educação e Ética – aproximações a partir das propostas educativas de Aristóteles e Kant, p. 233-273.</w:t>
      </w:r>
    </w:p>
    <w:p w:rsidR="00530081" w:rsidRPr="00066536" w:rsidRDefault="00530081" w:rsidP="00530081">
      <w:pPr>
        <w:pStyle w:val="Normal1"/>
        <w:spacing w:line="240" w:lineRule="auto"/>
        <w:jc w:val="both"/>
        <w:rPr>
          <w:rFonts w:ascii="Times New Roman" w:hAnsi="Times New Roman" w:cs="Times New Roman"/>
          <w:sz w:val="24"/>
          <w:szCs w:val="24"/>
        </w:rPr>
      </w:pPr>
      <w:r w:rsidRPr="00066536">
        <w:rPr>
          <w:rFonts w:ascii="Times New Roman" w:hAnsi="Times New Roman" w:cs="Times New Roman"/>
          <w:sz w:val="24"/>
          <w:szCs w:val="24"/>
        </w:rPr>
        <w:t xml:space="preserve"> COSTA, Valter. A popularização da Filosofia. In: Revista de Filosofia.</w:t>
      </w:r>
    </w:p>
    <w:p w:rsidR="00530081" w:rsidRPr="00066536" w:rsidRDefault="00530081" w:rsidP="00530081">
      <w:pPr>
        <w:pStyle w:val="Normal1"/>
        <w:spacing w:line="240" w:lineRule="auto"/>
        <w:jc w:val="both"/>
        <w:rPr>
          <w:rFonts w:ascii="Times New Roman" w:hAnsi="Times New Roman" w:cs="Times New Roman"/>
          <w:sz w:val="24"/>
          <w:szCs w:val="24"/>
        </w:rPr>
      </w:pPr>
    </w:p>
    <w:p w:rsidR="00530081" w:rsidRDefault="00530081" w:rsidP="00530081">
      <w:pPr>
        <w:ind w:left="71"/>
        <w:jc w:val="both"/>
        <w:rPr>
          <w:rFonts w:ascii="Times New Roman" w:hAnsi="Times New Roman"/>
          <w:sz w:val="24"/>
          <w:szCs w:val="24"/>
        </w:rPr>
      </w:pPr>
      <w:r w:rsidRPr="00066536">
        <w:rPr>
          <w:rFonts w:ascii="Times New Roman" w:hAnsi="Times New Roman"/>
          <w:sz w:val="24"/>
          <w:szCs w:val="24"/>
        </w:rPr>
        <w:t>DELEUZE, Gilles &amp; GUATTARI, Félix. O que é a Filosofia? Trad. Bento Prado Júnior e Alberto Alonso Munoz. Disponível em:  &lt;www.famescbji.edu.br/</w:t>
      </w:r>
      <w:r w:rsidRPr="00BE024B">
        <w:rPr>
          <w:rFonts w:ascii="Times New Roman" w:hAnsi="Times New Roman"/>
          <w:sz w:val="24"/>
          <w:szCs w:val="24"/>
        </w:rPr>
        <w:t xml:space="preserve">famescbji/biblioteca/livros_filosofia/O_que_e_Fosofia.pdf&gt;. Último acesso em 29 de Dezembro de 2012. </w:t>
      </w:r>
    </w:p>
    <w:p w:rsidR="00530081" w:rsidRPr="00C07E9A" w:rsidRDefault="00530081" w:rsidP="00530081">
      <w:pPr>
        <w:pStyle w:val="Default"/>
        <w:jc w:val="both"/>
        <w:rPr>
          <w:rFonts w:ascii="Arial" w:eastAsiaTheme="minorHAnsi" w:hAnsi="Arial" w:cs="Arial"/>
          <w:lang w:eastAsia="en-US"/>
        </w:rPr>
      </w:pPr>
      <w:r w:rsidRPr="00C07E9A">
        <w:rPr>
          <w:rFonts w:ascii="Times New Roman" w:hAnsi="Times New Roman" w:cs="Times New Roman"/>
        </w:rPr>
        <w:t>ESTEVES, Anderson</w:t>
      </w:r>
      <w:r>
        <w:rPr>
          <w:rFonts w:ascii="Times New Roman" w:hAnsi="Times New Roman"/>
        </w:rPr>
        <w:t xml:space="preserve"> Alves</w:t>
      </w:r>
      <w:r w:rsidRPr="00C07E9A">
        <w:rPr>
          <w:rFonts w:ascii="Times New Roman" w:hAnsi="Times New Roman" w:cs="Times New Roman"/>
        </w:rPr>
        <w:t xml:space="preserve"> &amp; VALVERDE, Antônio José</w:t>
      </w:r>
      <w:r>
        <w:rPr>
          <w:rFonts w:ascii="Times New Roman" w:hAnsi="Times New Roman"/>
        </w:rPr>
        <w:t xml:space="preserve"> Romera. Educação e emancipação em Adorno e Marcuse. In: Revista Cognitio-Estudos. </w:t>
      </w:r>
      <w:r w:rsidRPr="00C07E9A">
        <w:rPr>
          <w:rFonts w:ascii="Times New Roman" w:eastAsiaTheme="minorHAnsi" w:hAnsi="Times New Roman" w:cs="Times New Roman"/>
          <w:bCs/>
        </w:rPr>
        <w:t xml:space="preserve">Vol. 13, nº. 2, </w:t>
      </w:r>
      <w:r>
        <w:rPr>
          <w:rFonts w:ascii="Times New Roman" w:eastAsiaTheme="minorHAnsi" w:hAnsi="Times New Roman" w:cs="Times New Roman"/>
          <w:bCs/>
        </w:rPr>
        <w:t xml:space="preserve">julho-dezembro, 2016, p.256-276. </w:t>
      </w:r>
      <w:r w:rsidRPr="00C07E9A">
        <w:rPr>
          <w:rFonts w:ascii="Times New Roman" w:eastAsiaTheme="minorHAnsi" w:hAnsi="Times New Roman" w:cs="Times New Roman"/>
        </w:rPr>
        <w:t xml:space="preserve">Disponível em </w:t>
      </w:r>
      <w:hyperlink r:id="rId9" w:history="1">
        <w:r w:rsidRPr="0057694D">
          <w:rPr>
            <w:rStyle w:val="Hyperlink"/>
            <w:rFonts w:ascii="Times New Roman" w:eastAsiaTheme="minorHAnsi" w:hAnsi="Times New Roman"/>
          </w:rPr>
          <w:t>http://www.pucsp.br/pragmatismo</w:t>
        </w:r>
      </w:hyperlink>
      <w:r>
        <w:rPr>
          <w:rFonts w:ascii="Times New Roman" w:eastAsiaTheme="minorHAnsi" w:hAnsi="Times New Roman" w:cs="Times New Roman"/>
          <w:bCs/>
        </w:rPr>
        <w:t xml:space="preserve">. Último acesso em 22 de Janeiro de 2017. </w:t>
      </w:r>
    </w:p>
    <w:tbl>
      <w:tblPr>
        <w:tblW w:w="0" w:type="auto"/>
        <w:tblBorders>
          <w:top w:val="nil"/>
          <w:left w:val="nil"/>
          <w:bottom w:val="nil"/>
          <w:right w:val="nil"/>
        </w:tblBorders>
        <w:tblLayout w:type="fixed"/>
        <w:tblLook w:val="0000" w:firstRow="0" w:lastRow="0" w:firstColumn="0" w:lastColumn="0" w:noHBand="0" w:noVBand="0"/>
      </w:tblPr>
      <w:tblGrid>
        <w:gridCol w:w="3435"/>
      </w:tblGrid>
      <w:tr w:rsidR="00530081" w:rsidRPr="00C07E9A" w:rsidTr="002B30E5">
        <w:trPr>
          <w:trHeight w:val="75"/>
        </w:trPr>
        <w:tc>
          <w:tcPr>
            <w:tcW w:w="3435" w:type="dxa"/>
          </w:tcPr>
          <w:p w:rsidR="00530081" w:rsidRPr="00C07E9A" w:rsidRDefault="00530081" w:rsidP="002B30E5">
            <w:pPr>
              <w:autoSpaceDE w:val="0"/>
              <w:autoSpaceDN w:val="0"/>
              <w:adjustRightInd w:val="0"/>
              <w:spacing w:after="0"/>
              <w:rPr>
                <w:rFonts w:ascii="Times New Roman" w:hAnsi="Times New Roman"/>
                <w:color w:val="000000"/>
                <w:sz w:val="24"/>
                <w:szCs w:val="24"/>
              </w:rPr>
            </w:pPr>
          </w:p>
        </w:tc>
      </w:tr>
    </w:tbl>
    <w:p w:rsidR="00530081" w:rsidRPr="00BE024B" w:rsidRDefault="00530081" w:rsidP="00530081">
      <w:pPr>
        <w:ind w:left="71"/>
        <w:jc w:val="both"/>
        <w:rPr>
          <w:rFonts w:ascii="Times New Roman" w:hAnsi="Times New Roman"/>
          <w:sz w:val="24"/>
          <w:szCs w:val="24"/>
        </w:rPr>
      </w:pPr>
      <w:r w:rsidRPr="00BE024B">
        <w:rPr>
          <w:rFonts w:ascii="Times New Roman" w:hAnsi="Times New Roman"/>
          <w:sz w:val="24"/>
          <w:szCs w:val="24"/>
        </w:rPr>
        <w:t>FEITOSA, Charles. O ensino da filosofia como uma estratégia contra a tarefa da interdisciplinaridade. In: Walter Omar Kohan [org.]. Filosofia: Caminhos para seu ensino. Rio de Janeiro: DP&amp;A, 2004, p. 87-99.</w:t>
      </w:r>
    </w:p>
    <w:p w:rsidR="00530081" w:rsidRPr="00BE024B" w:rsidRDefault="00530081" w:rsidP="00530081">
      <w:pPr>
        <w:ind w:left="71"/>
        <w:jc w:val="both"/>
        <w:rPr>
          <w:rFonts w:ascii="Times New Roman" w:hAnsi="Times New Roman"/>
          <w:sz w:val="24"/>
          <w:szCs w:val="24"/>
        </w:rPr>
      </w:pPr>
      <w:r w:rsidRPr="00BE024B">
        <w:rPr>
          <w:rFonts w:ascii="Times New Roman" w:hAnsi="Times New Roman"/>
          <w:sz w:val="24"/>
          <w:szCs w:val="24"/>
        </w:rPr>
        <w:t>FELÍCIO, Carmelita Brito de Freitas [org.]. Filosofia: entre o ensino e a pesquisa – Ensaios de formação. Goiânia: Edições Ricochete, 2012.</w:t>
      </w:r>
    </w:p>
    <w:p w:rsidR="00530081" w:rsidRPr="00BE024B" w:rsidRDefault="00530081" w:rsidP="00530081">
      <w:pPr>
        <w:ind w:left="71"/>
        <w:jc w:val="both"/>
        <w:rPr>
          <w:rFonts w:ascii="Times New Roman" w:hAnsi="Times New Roman"/>
          <w:sz w:val="24"/>
          <w:szCs w:val="24"/>
        </w:rPr>
      </w:pPr>
      <w:r w:rsidRPr="00013769">
        <w:rPr>
          <w:rFonts w:ascii="Times New Roman" w:hAnsi="Times New Roman"/>
          <w:sz w:val="24"/>
          <w:szCs w:val="24"/>
        </w:rPr>
        <w:lastRenderedPageBreak/>
        <w:t xml:space="preserve">FOLSCHEID, Dominique &amp; WUNENBURGER, Jean-Jacques. </w:t>
      </w:r>
      <w:r w:rsidRPr="00BE024B">
        <w:rPr>
          <w:rFonts w:ascii="Times New Roman" w:hAnsi="Times New Roman"/>
          <w:sz w:val="24"/>
          <w:szCs w:val="24"/>
        </w:rPr>
        <w:t>Metodologia filosófica. Trad. Paulo Naves. São Paulo: Martins Fontes, 2006.</w:t>
      </w:r>
    </w:p>
    <w:p w:rsidR="00530081" w:rsidRPr="00BE024B" w:rsidRDefault="00530081" w:rsidP="00530081">
      <w:pPr>
        <w:ind w:left="71"/>
        <w:jc w:val="both"/>
        <w:rPr>
          <w:rFonts w:ascii="Times New Roman" w:hAnsi="Times New Roman"/>
          <w:sz w:val="24"/>
          <w:szCs w:val="24"/>
        </w:rPr>
      </w:pPr>
      <w:r w:rsidRPr="00BE024B">
        <w:rPr>
          <w:rFonts w:ascii="Times New Roman" w:hAnsi="Times New Roman"/>
          <w:sz w:val="24"/>
          <w:szCs w:val="24"/>
        </w:rPr>
        <w:t>FORESTI, Miriam Celi Pimentel Porto. Sobre prática pedagógica, planejamento, metodologia de ensino: a articulação necessária. Disponível em: &lt;</w:t>
      </w:r>
      <w:hyperlink r:id="rId10" w:history="1">
        <w:r w:rsidRPr="00BE024B">
          <w:rPr>
            <w:rStyle w:val="Hyperlink"/>
            <w:rFonts w:ascii="Times New Roman" w:hAnsi="Times New Roman"/>
            <w:sz w:val="24"/>
            <w:szCs w:val="24"/>
          </w:rPr>
          <w:t>http://www.fmb.unesp.br/projetopedagogico/docs/Sobre%20a%20pr%C3%A1tica%20pedag%C3%B3gica,%20planejamento%20e%20metolodologia%20de%20ensino.pdf</w:t>
        </w:r>
      </w:hyperlink>
      <w:r w:rsidRPr="00BE024B">
        <w:rPr>
          <w:rFonts w:ascii="Times New Roman" w:hAnsi="Times New Roman"/>
          <w:sz w:val="24"/>
          <w:szCs w:val="24"/>
        </w:rPr>
        <w:t>&gt;. Último acesso em 02 de Janeiro de 2013.</w:t>
      </w:r>
    </w:p>
    <w:p w:rsidR="00530081" w:rsidRPr="00BE024B" w:rsidRDefault="00530081" w:rsidP="00530081">
      <w:pPr>
        <w:ind w:left="71"/>
        <w:jc w:val="both"/>
        <w:rPr>
          <w:rFonts w:ascii="Times New Roman" w:hAnsi="Times New Roman"/>
          <w:sz w:val="24"/>
          <w:szCs w:val="24"/>
        </w:rPr>
      </w:pPr>
      <w:r w:rsidRPr="00BE024B">
        <w:rPr>
          <w:rFonts w:ascii="Times New Roman" w:hAnsi="Times New Roman"/>
          <w:sz w:val="24"/>
          <w:szCs w:val="24"/>
        </w:rPr>
        <w:t>GALLO, Sílvio. Metodologia do ensino de Filosofia: uma didática para o ensino médio. Campinas: Papirus, 2012.</w:t>
      </w:r>
    </w:p>
    <w:p w:rsidR="00530081" w:rsidRPr="00BE024B" w:rsidRDefault="00530081" w:rsidP="00530081">
      <w:pPr>
        <w:ind w:left="71"/>
        <w:jc w:val="both"/>
        <w:rPr>
          <w:rFonts w:ascii="Times New Roman" w:hAnsi="Times New Roman"/>
          <w:sz w:val="24"/>
          <w:szCs w:val="24"/>
        </w:rPr>
      </w:pPr>
      <w:r w:rsidRPr="00BE024B">
        <w:rPr>
          <w:rFonts w:ascii="Times New Roman" w:hAnsi="Times New Roman"/>
          <w:sz w:val="24"/>
          <w:szCs w:val="24"/>
        </w:rPr>
        <w:t>__________. Filosofia do Ensino de Filosofia. Petrópolis: Ed. Vozes, 2003.</w:t>
      </w:r>
    </w:p>
    <w:p w:rsidR="00530081" w:rsidRPr="00BE024B" w:rsidRDefault="00530081" w:rsidP="00530081">
      <w:pPr>
        <w:autoSpaceDE w:val="0"/>
        <w:autoSpaceDN w:val="0"/>
        <w:adjustRightInd w:val="0"/>
        <w:jc w:val="both"/>
        <w:rPr>
          <w:rFonts w:ascii="Times New Roman" w:hAnsi="Times New Roman"/>
          <w:sz w:val="24"/>
          <w:szCs w:val="24"/>
        </w:rPr>
      </w:pPr>
      <w:r w:rsidRPr="00BE024B">
        <w:rPr>
          <w:rFonts w:ascii="Times New Roman" w:hAnsi="Times New Roman"/>
          <w:sz w:val="24"/>
          <w:szCs w:val="24"/>
        </w:rPr>
        <w:t xml:space="preserve">HERMANN, Nadja. Pluralidade e ética </w:t>
      </w:r>
      <w:smartTag w:uri="urn:schemas-microsoft-com:office:smarttags" w:element="PersonName">
        <w:smartTagPr>
          <w:attr w:name="ProductID" w:val="em Educa￧￣o. Rio"/>
        </w:smartTagPr>
        <w:r w:rsidRPr="00BE024B">
          <w:rPr>
            <w:rFonts w:ascii="Times New Roman" w:hAnsi="Times New Roman"/>
            <w:sz w:val="24"/>
            <w:szCs w:val="24"/>
          </w:rPr>
          <w:t>em Educação. Rio</w:t>
        </w:r>
      </w:smartTag>
      <w:r w:rsidRPr="00BE024B">
        <w:rPr>
          <w:rFonts w:ascii="Times New Roman" w:hAnsi="Times New Roman"/>
          <w:sz w:val="24"/>
          <w:szCs w:val="24"/>
        </w:rPr>
        <w:t xml:space="preserve"> de Janeiro: DP&amp;A, 2001, p. 15-34.</w:t>
      </w:r>
    </w:p>
    <w:p w:rsidR="00530081" w:rsidRPr="00BE024B" w:rsidRDefault="00530081" w:rsidP="00530081">
      <w:pPr>
        <w:autoSpaceDE w:val="0"/>
        <w:autoSpaceDN w:val="0"/>
        <w:adjustRightInd w:val="0"/>
        <w:jc w:val="both"/>
        <w:rPr>
          <w:rFonts w:ascii="Times New Roman" w:hAnsi="Times New Roman"/>
          <w:sz w:val="24"/>
          <w:szCs w:val="24"/>
        </w:rPr>
      </w:pPr>
      <w:r w:rsidRPr="00BE024B">
        <w:rPr>
          <w:rFonts w:ascii="Times New Roman" w:hAnsi="Times New Roman"/>
          <w:sz w:val="24"/>
          <w:szCs w:val="24"/>
        </w:rPr>
        <w:t>KANT, Immanuel. Para a paz perpétua. Trad. Bárbara Kristensen. Rianxo: Instituto Galego de Estudos de Segurança Internacional e da Paz, 2006, p. 57-63.</w:t>
      </w:r>
    </w:p>
    <w:p w:rsidR="00530081" w:rsidRPr="00BE024B" w:rsidRDefault="00530081" w:rsidP="00530081">
      <w:pPr>
        <w:ind w:left="71"/>
        <w:jc w:val="both"/>
        <w:rPr>
          <w:rFonts w:ascii="Times New Roman" w:eastAsia="TimesNewRomanPSMT" w:hAnsi="Times New Roman"/>
          <w:sz w:val="24"/>
          <w:szCs w:val="24"/>
        </w:rPr>
      </w:pPr>
      <w:r w:rsidRPr="00BE024B">
        <w:rPr>
          <w:rFonts w:ascii="Times New Roman" w:eastAsia="TimesNewRomanPSMT" w:hAnsi="Times New Roman"/>
          <w:sz w:val="24"/>
          <w:szCs w:val="24"/>
        </w:rPr>
        <w:t>__________. Fundamentação da metafísica dos costumes. In: KANT, Immanuel. Os Pensadores – textos selecionados. Trad, Tânia Maria Bernkoft, Paulo Quintela e Rubens Rodrigues Torres Filho. São Paulo: Abril Cultural, 1984, p. 101-162.</w:t>
      </w:r>
    </w:p>
    <w:p w:rsidR="00530081" w:rsidRPr="00BE024B" w:rsidRDefault="00530081" w:rsidP="00530081">
      <w:pPr>
        <w:ind w:left="71"/>
        <w:jc w:val="both"/>
        <w:rPr>
          <w:rFonts w:ascii="Times New Roman" w:hAnsi="Times New Roman"/>
          <w:sz w:val="24"/>
          <w:szCs w:val="24"/>
        </w:rPr>
      </w:pPr>
      <w:r w:rsidRPr="00BE024B">
        <w:rPr>
          <w:rFonts w:ascii="Times New Roman" w:eastAsia="TimesNewRomanPSMT" w:hAnsi="Times New Roman"/>
          <w:sz w:val="24"/>
          <w:szCs w:val="24"/>
        </w:rPr>
        <w:t>KOHAN, Walter Omar</w:t>
      </w:r>
      <w:r w:rsidRPr="00BE024B">
        <w:rPr>
          <w:rFonts w:ascii="Times New Roman" w:hAnsi="Times New Roman"/>
          <w:sz w:val="24"/>
          <w:szCs w:val="24"/>
        </w:rPr>
        <w:t>. Filosofia na escola pública. Petrópolis: Ed. Vozes, 2000.</w:t>
      </w:r>
    </w:p>
    <w:p w:rsidR="00530081" w:rsidRPr="006D785F" w:rsidRDefault="00530081" w:rsidP="00530081">
      <w:pPr>
        <w:jc w:val="both"/>
        <w:rPr>
          <w:rFonts w:ascii="Times New Roman" w:hAnsi="Times New Roman"/>
          <w:sz w:val="24"/>
          <w:szCs w:val="24"/>
        </w:rPr>
      </w:pPr>
      <w:r w:rsidRPr="006D785F">
        <w:rPr>
          <w:rFonts w:ascii="Times New Roman" w:hAnsi="Times New Roman"/>
          <w:sz w:val="24"/>
          <w:szCs w:val="24"/>
        </w:rPr>
        <w:t>NOGUEIRA, Marco Aurélio. Em defesa da Política. São Paulo: Editora SENAC, 2001, p. 13-30.</w:t>
      </w:r>
    </w:p>
    <w:p w:rsidR="00530081" w:rsidRPr="006D785F" w:rsidRDefault="00530081" w:rsidP="00530081">
      <w:pPr>
        <w:ind w:left="72"/>
        <w:jc w:val="both"/>
        <w:rPr>
          <w:rFonts w:ascii="Times New Roman" w:hAnsi="Times New Roman"/>
          <w:sz w:val="24"/>
          <w:szCs w:val="24"/>
        </w:rPr>
      </w:pPr>
      <w:r w:rsidRPr="006D785F">
        <w:rPr>
          <w:rFonts w:ascii="Times New Roman" w:hAnsi="Times New Roman"/>
          <w:sz w:val="24"/>
          <w:szCs w:val="24"/>
        </w:rPr>
        <w:t>Orientações Curriculares para o Ensino de Filosofia. In: Ciências humanas e suas tecnologias / Secretaria de Educação Básica. – Brasília: Ministério da Educação, Secretaria de Educação Básica, 2006, p. 15-40.</w:t>
      </w:r>
    </w:p>
    <w:p w:rsidR="00530081" w:rsidRPr="007A716A" w:rsidRDefault="00530081" w:rsidP="00530081">
      <w:pPr>
        <w:ind w:left="72"/>
        <w:jc w:val="both"/>
        <w:rPr>
          <w:rFonts w:ascii="Times New Roman" w:hAnsi="Times New Roman"/>
          <w:sz w:val="24"/>
          <w:szCs w:val="24"/>
        </w:rPr>
      </w:pPr>
      <w:r w:rsidRPr="006D785F">
        <w:rPr>
          <w:rFonts w:ascii="Times New Roman" w:hAnsi="Times New Roman"/>
          <w:sz w:val="24"/>
          <w:szCs w:val="24"/>
        </w:rPr>
        <w:t>RODRIGUES, Valter Ferreira. O Ensino da Filosofia e o Filosofar nas produções científico-acadêmicas brasileiras:</w:t>
      </w:r>
      <w:r>
        <w:rPr>
          <w:rFonts w:ascii="Times New Roman" w:hAnsi="Times New Roman"/>
          <w:sz w:val="24"/>
          <w:szCs w:val="24"/>
        </w:rPr>
        <w:t xml:space="preserve"> considerações iniciais. In: CARVALHO, Marcelo, ALMEIDA JÚNIOR, José Benedito de &amp; GONTIJO, Pedro [org.]. Filosofia e Ensinar Filosofia - Coleção XVI</w:t>
      </w:r>
      <w:r w:rsidRPr="00357A47">
        <w:rPr>
          <w:rFonts w:ascii="Times New Roman" w:hAnsi="Times New Roman"/>
          <w:sz w:val="24"/>
          <w:szCs w:val="24"/>
        </w:rPr>
        <w:t xml:space="preserve"> </w:t>
      </w:r>
      <w:r>
        <w:rPr>
          <w:rFonts w:ascii="Times New Roman" w:hAnsi="Times New Roman"/>
          <w:sz w:val="24"/>
          <w:szCs w:val="24"/>
        </w:rPr>
        <w:t xml:space="preserve">Encontro ANPOF. São Paulo: ANPOF, 2015, </w:t>
      </w:r>
      <w:r w:rsidRPr="007A716A">
        <w:rPr>
          <w:rFonts w:ascii="Times New Roman" w:hAnsi="Times New Roman"/>
          <w:sz w:val="24"/>
          <w:szCs w:val="24"/>
        </w:rPr>
        <w:t>pág. 96-115</w:t>
      </w:r>
    </w:p>
    <w:p w:rsidR="00530081" w:rsidRDefault="00530081" w:rsidP="00530081">
      <w:pPr>
        <w:ind w:left="72"/>
        <w:jc w:val="both"/>
        <w:rPr>
          <w:rFonts w:ascii="Times New Roman" w:hAnsi="Times New Roman"/>
          <w:sz w:val="24"/>
          <w:szCs w:val="24"/>
        </w:rPr>
      </w:pPr>
      <w:r w:rsidRPr="00530081">
        <w:rPr>
          <w:rFonts w:ascii="Times New Roman" w:hAnsi="Times New Roman"/>
          <w:sz w:val="24"/>
          <w:szCs w:val="24"/>
          <w:lang w:val="fr-FR"/>
        </w:rPr>
        <w:t xml:space="preserve">ROUSSEAU, Jean-Jacques. Emílio. Trad. </w:t>
      </w:r>
      <w:r>
        <w:rPr>
          <w:rFonts w:ascii="Times New Roman" w:hAnsi="Times New Roman"/>
          <w:sz w:val="24"/>
          <w:szCs w:val="24"/>
        </w:rPr>
        <w:t>Roberto Leal Ferreira. São Paulo: Martins Fontes, 1999, p. 07-64.</w:t>
      </w:r>
    </w:p>
    <w:p w:rsidR="00530081" w:rsidRPr="00BE024B" w:rsidRDefault="00530081" w:rsidP="00530081">
      <w:pPr>
        <w:ind w:left="72"/>
        <w:jc w:val="both"/>
        <w:rPr>
          <w:rFonts w:ascii="Times New Roman" w:hAnsi="Times New Roman"/>
          <w:sz w:val="24"/>
          <w:szCs w:val="24"/>
        </w:rPr>
      </w:pPr>
      <w:r w:rsidRPr="00BE024B">
        <w:rPr>
          <w:rFonts w:ascii="Times New Roman" w:hAnsi="Times New Roman"/>
          <w:sz w:val="24"/>
          <w:szCs w:val="24"/>
        </w:rPr>
        <w:t>SEVERINO, Antonio J. Ensino e pesquisa na docência universitária: caminhos para a integração. Cadernos de Pedagogia Universitária. São Paulo: Pró-Reitoria de Graduação – USP, 2008.</w:t>
      </w:r>
    </w:p>
    <w:p w:rsidR="00530081" w:rsidRPr="00BE024B" w:rsidRDefault="00530081" w:rsidP="00530081">
      <w:pPr>
        <w:jc w:val="both"/>
        <w:rPr>
          <w:rFonts w:ascii="Times New Roman" w:hAnsi="Times New Roman"/>
          <w:sz w:val="24"/>
          <w:szCs w:val="24"/>
        </w:rPr>
      </w:pPr>
      <w:r w:rsidRPr="00BE024B">
        <w:rPr>
          <w:rFonts w:ascii="Times New Roman" w:hAnsi="Times New Roman"/>
          <w:sz w:val="24"/>
          <w:szCs w:val="24"/>
        </w:rPr>
        <w:t xml:space="preserve"> ___________. A Filosofia na formação do jovem e a ressignificação de sua experiência existencial. In: In: KOHAN, Walter. Ensino de Filosofia – perspectivas. Belo Horizonte: Autêntica, 2005, p. 183-194.</w:t>
      </w:r>
    </w:p>
    <w:p w:rsidR="00530081" w:rsidRPr="00357A47" w:rsidRDefault="00530081" w:rsidP="00530081">
      <w:pPr>
        <w:pStyle w:val="Normal1"/>
        <w:jc w:val="both"/>
        <w:rPr>
          <w:rFonts w:ascii="Times New Roman" w:hAnsi="Times New Roman" w:cs="Times New Roman"/>
          <w:sz w:val="24"/>
          <w:szCs w:val="24"/>
        </w:rPr>
      </w:pPr>
      <w:r w:rsidRPr="00357A47">
        <w:rPr>
          <w:rFonts w:ascii="Times New Roman" w:hAnsi="Times New Roman" w:cs="Times New Roman"/>
          <w:sz w:val="24"/>
          <w:szCs w:val="24"/>
        </w:rPr>
        <w:lastRenderedPageBreak/>
        <w:t>SILVA, Rosemary Marinho. Sobre ‘Educar jovens na Filosofia da Escola P</w:t>
      </w:r>
      <w:r>
        <w:rPr>
          <w:rFonts w:ascii="Times New Roman" w:hAnsi="Times New Roman" w:cs="Times New Roman"/>
          <w:sz w:val="24"/>
          <w:szCs w:val="24"/>
        </w:rPr>
        <w:t>ública Brasileira Contemporânea. In: CARVALHO, Marcelo, ALMEIDA JÚNIOR, José Benedito de &amp; GONTIJO, Pedro [org.]. Filosofia e Ensinar Filosofia - Coleção XVI</w:t>
      </w:r>
      <w:r w:rsidRPr="00357A47">
        <w:rPr>
          <w:rFonts w:ascii="Times New Roman" w:hAnsi="Times New Roman" w:cs="Times New Roman"/>
          <w:sz w:val="24"/>
          <w:szCs w:val="24"/>
        </w:rPr>
        <w:t xml:space="preserve"> </w:t>
      </w:r>
      <w:r>
        <w:rPr>
          <w:rFonts w:ascii="Times New Roman" w:hAnsi="Times New Roman" w:cs="Times New Roman"/>
          <w:sz w:val="24"/>
          <w:szCs w:val="24"/>
        </w:rPr>
        <w:t xml:space="preserve">Encontro ANPOF. São Paulo: ANPOF, 2015, </w:t>
      </w:r>
      <w:r w:rsidRPr="00357A47">
        <w:rPr>
          <w:rFonts w:ascii="Times New Roman" w:hAnsi="Times New Roman" w:cs="Times New Roman"/>
          <w:sz w:val="24"/>
          <w:szCs w:val="24"/>
        </w:rPr>
        <w:t>pág. 80-95</w:t>
      </w:r>
    </w:p>
    <w:p w:rsidR="00530081" w:rsidRDefault="00530081" w:rsidP="00530081">
      <w:pPr>
        <w:pStyle w:val="Normal1"/>
        <w:jc w:val="both"/>
        <w:rPr>
          <w:rFonts w:ascii="Times New Roman" w:hAnsi="Times New Roman" w:cs="Times New Roman"/>
          <w:sz w:val="24"/>
          <w:szCs w:val="24"/>
        </w:rPr>
      </w:pPr>
    </w:p>
    <w:p w:rsidR="00530081" w:rsidRPr="00E350C9" w:rsidRDefault="00530081" w:rsidP="00530081">
      <w:pPr>
        <w:pStyle w:val="Normal1"/>
        <w:jc w:val="both"/>
        <w:rPr>
          <w:rFonts w:ascii="Times New Roman" w:hAnsi="Times New Roman" w:cs="Times New Roman"/>
          <w:sz w:val="24"/>
          <w:szCs w:val="24"/>
        </w:rPr>
      </w:pPr>
      <w:r w:rsidRPr="00E350C9">
        <w:rPr>
          <w:rFonts w:ascii="Times New Roman" w:hAnsi="Times New Roman" w:cs="Times New Roman"/>
          <w:sz w:val="24"/>
          <w:szCs w:val="24"/>
        </w:rPr>
        <w:t>SCHNEIDER, Daniela Ribeiro. Sart</w:t>
      </w:r>
      <w:r>
        <w:rPr>
          <w:rFonts w:ascii="Times New Roman" w:hAnsi="Times New Roman" w:cs="Times New Roman"/>
          <w:sz w:val="24"/>
          <w:szCs w:val="24"/>
        </w:rPr>
        <w:t xml:space="preserve">re, Existencialismo e Educação. </w:t>
      </w:r>
      <w:r>
        <w:rPr>
          <w:rFonts w:ascii="Times New Roman" w:hAnsi="Times New Roman" w:cs="Times New Roman"/>
          <w:i/>
          <w:sz w:val="24"/>
          <w:szCs w:val="24"/>
        </w:rPr>
        <w:t>In:</w:t>
      </w:r>
      <w:r>
        <w:rPr>
          <w:rFonts w:ascii="Times New Roman" w:hAnsi="Times New Roman"/>
          <w:sz w:val="24"/>
          <w:szCs w:val="24"/>
        </w:rPr>
        <w:t xml:space="preserve"> OLIVEIRA, Paulo Eduardo de [org.]. Filosofia e Educação – Aproximações e Convergências. Curitiba: Círculo de Estudos Bandeirantes, 2012,</w:t>
      </w:r>
      <w:r>
        <w:rPr>
          <w:rFonts w:ascii="Times New Roman" w:hAnsi="Times New Roman" w:cs="Times New Roman"/>
          <w:i/>
          <w:sz w:val="24"/>
          <w:szCs w:val="24"/>
        </w:rPr>
        <w:t xml:space="preserve"> </w:t>
      </w:r>
      <w:r w:rsidRPr="00E350C9">
        <w:rPr>
          <w:rFonts w:ascii="Times New Roman" w:hAnsi="Times New Roman" w:cs="Times New Roman"/>
          <w:sz w:val="24"/>
          <w:szCs w:val="24"/>
        </w:rPr>
        <w:t>p. 369-404.</w:t>
      </w:r>
    </w:p>
    <w:p w:rsidR="00530081" w:rsidRDefault="00530081" w:rsidP="00530081">
      <w:pPr>
        <w:pStyle w:val="Normal1"/>
        <w:jc w:val="both"/>
        <w:rPr>
          <w:rFonts w:ascii="Times New Roman" w:hAnsi="Times New Roman" w:cs="Times New Roman"/>
          <w:sz w:val="24"/>
          <w:szCs w:val="24"/>
        </w:rPr>
      </w:pPr>
    </w:p>
    <w:p w:rsidR="00530081" w:rsidRPr="00BE024B" w:rsidRDefault="00530081" w:rsidP="00530081">
      <w:pPr>
        <w:pStyle w:val="Normal1"/>
        <w:jc w:val="both"/>
        <w:rPr>
          <w:rFonts w:ascii="Times New Roman" w:hAnsi="Times New Roman" w:cs="Times New Roman"/>
          <w:sz w:val="24"/>
          <w:szCs w:val="24"/>
        </w:rPr>
      </w:pPr>
      <w:r w:rsidRPr="00BE024B">
        <w:rPr>
          <w:rFonts w:ascii="Times New Roman" w:hAnsi="Times New Roman" w:cs="Times New Roman"/>
          <w:sz w:val="24"/>
          <w:szCs w:val="24"/>
        </w:rPr>
        <w:t>SOLIS, Dirce Eleonora Nigro. A Filosofia como articuladora da Interdisciplinaridade. Disponível em: &lt;http://llpefil-uerj.net/filosofar/74-a-filosofia-como-articuladora-da-interdisciplinaridade&gt;. Último acesso em 29 de Dezembro de 2012.</w:t>
      </w:r>
    </w:p>
    <w:p w:rsidR="00530081" w:rsidRPr="00BE024B" w:rsidRDefault="00530081" w:rsidP="00530081">
      <w:pPr>
        <w:pStyle w:val="Normal1"/>
        <w:jc w:val="both"/>
        <w:rPr>
          <w:rFonts w:ascii="Times New Roman" w:hAnsi="Times New Roman" w:cs="Times New Roman"/>
          <w:sz w:val="24"/>
          <w:szCs w:val="24"/>
        </w:rPr>
      </w:pPr>
    </w:p>
    <w:p w:rsidR="00805C75" w:rsidRPr="0021648E" w:rsidRDefault="00530081" w:rsidP="00530081">
      <w:pPr>
        <w:spacing w:after="0" w:line="240" w:lineRule="auto"/>
        <w:rPr>
          <w:rFonts w:ascii="Arial Narrow" w:hAnsi="Arial Narrow" w:cs="Times New Roman"/>
          <w:szCs w:val="24"/>
        </w:rPr>
      </w:pPr>
      <w:r w:rsidRPr="00BE024B">
        <w:rPr>
          <w:rFonts w:ascii="Times New Roman" w:hAnsi="Times New Roman"/>
          <w:sz w:val="24"/>
          <w:szCs w:val="24"/>
        </w:rPr>
        <w:t>VALLE, Lílian do. Por uma definição da filosofai da educação. In: In: KOHAN, Walter. Ensino de Filosofia – perspectivas. Belo Hor</w:t>
      </w:r>
      <w:r>
        <w:rPr>
          <w:rFonts w:ascii="Times New Roman" w:hAnsi="Times New Roman"/>
          <w:sz w:val="24"/>
          <w:szCs w:val="24"/>
        </w:rPr>
        <w:t>izonte: Autêntica, 2005, p. 263</w:t>
      </w:r>
      <w:bookmarkStart w:id="0" w:name="_GoBack"/>
      <w:bookmarkEnd w:id="0"/>
      <w:r>
        <w:rPr>
          <w:rFonts w:ascii="Times New Roman" w:hAnsi="Times New Roman"/>
          <w:sz w:val="24"/>
          <w:szCs w:val="24"/>
        </w:rPr>
        <w:t>.</w:t>
      </w:r>
    </w:p>
    <w:sectPr w:rsidR="00805C75" w:rsidRPr="0021648E" w:rsidSect="00043E27">
      <w:headerReference w:type="even" r:id="rId11"/>
      <w:headerReference w:type="default" r:id="rId12"/>
      <w:footerReference w:type="even" r:id="rId13"/>
      <w:footerReference w:type="default" r:id="rId14"/>
      <w:headerReference w:type="first" r:id="rId15"/>
      <w:footerReference w:type="first" r:id="rId16"/>
      <w:pgSz w:w="11906" w:h="16838"/>
      <w:pgMar w:top="198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9D" w:rsidRDefault="0046599D" w:rsidP="003B3B14">
      <w:pPr>
        <w:spacing w:after="0" w:line="240" w:lineRule="auto"/>
      </w:pPr>
      <w:r>
        <w:separator/>
      </w:r>
    </w:p>
  </w:endnote>
  <w:endnote w:type="continuationSeparator" w:id="0">
    <w:p w:rsidR="0046599D" w:rsidRDefault="0046599D" w:rsidP="003B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01" w:rsidRDefault="00B424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362609"/>
      <w:docPartObj>
        <w:docPartGallery w:val="Page Numbers (Bottom of Page)"/>
        <w:docPartUnique/>
      </w:docPartObj>
    </w:sdtPr>
    <w:sdtEndPr>
      <w:rPr>
        <w:rFonts w:ascii="Times New Roman" w:hAnsi="Times New Roman" w:cs="Times New Roman"/>
        <w:sz w:val="20"/>
      </w:rPr>
    </w:sdtEndPr>
    <w:sdtContent>
      <w:p w:rsidR="00043E27" w:rsidRPr="00043E27" w:rsidRDefault="00332592">
        <w:pPr>
          <w:pStyle w:val="Rodap"/>
          <w:jc w:val="right"/>
          <w:rPr>
            <w:rFonts w:ascii="Times New Roman" w:hAnsi="Times New Roman" w:cs="Times New Roman"/>
            <w:sz w:val="20"/>
          </w:rPr>
        </w:pPr>
        <w:r w:rsidRPr="00043E27">
          <w:rPr>
            <w:rFonts w:ascii="Times New Roman" w:hAnsi="Times New Roman" w:cs="Times New Roman"/>
            <w:sz w:val="20"/>
          </w:rPr>
          <w:fldChar w:fldCharType="begin"/>
        </w:r>
        <w:r w:rsidR="00043E27" w:rsidRPr="00043E27">
          <w:rPr>
            <w:rFonts w:ascii="Times New Roman" w:hAnsi="Times New Roman" w:cs="Times New Roman"/>
            <w:sz w:val="20"/>
          </w:rPr>
          <w:instrText>PAGE   \* MERGEFORMAT</w:instrText>
        </w:r>
        <w:r w:rsidRPr="00043E27">
          <w:rPr>
            <w:rFonts w:ascii="Times New Roman" w:hAnsi="Times New Roman" w:cs="Times New Roman"/>
            <w:sz w:val="20"/>
          </w:rPr>
          <w:fldChar w:fldCharType="separate"/>
        </w:r>
        <w:r w:rsidR="00530081">
          <w:rPr>
            <w:rFonts w:ascii="Times New Roman" w:hAnsi="Times New Roman" w:cs="Times New Roman"/>
            <w:noProof/>
            <w:sz w:val="20"/>
          </w:rPr>
          <w:t>5</w:t>
        </w:r>
        <w:r w:rsidRPr="00043E27">
          <w:rPr>
            <w:rFonts w:ascii="Times New Roman" w:hAnsi="Times New Roman" w:cs="Times New Roman"/>
            <w:sz w:val="20"/>
          </w:rPr>
          <w:fldChar w:fldCharType="end"/>
        </w:r>
      </w:p>
    </w:sdtContent>
  </w:sdt>
  <w:p w:rsidR="00043E27" w:rsidRDefault="00043E2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01" w:rsidRDefault="00B424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9D" w:rsidRDefault="0046599D" w:rsidP="003B3B14">
      <w:pPr>
        <w:spacing w:after="0" w:line="240" w:lineRule="auto"/>
      </w:pPr>
      <w:r>
        <w:separator/>
      </w:r>
    </w:p>
  </w:footnote>
  <w:footnote w:type="continuationSeparator" w:id="0">
    <w:p w:rsidR="0046599D" w:rsidRDefault="0046599D" w:rsidP="003B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01" w:rsidRDefault="00B424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01" w:rsidRDefault="00B424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49"/>
    </w:tblGrid>
    <w:tr w:rsidR="00457E48" w:rsidTr="00457E48">
      <w:trPr>
        <w:trHeight w:val="1266"/>
      </w:trPr>
      <w:tc>
        <w:tcPr>
          <w:tcW w:w="7338" w:type="dxa"/>
          <w:tcBorders>
            <w:bottom w:val="single" w:sz="4" w:space="0" w:color="auto"/>
          </w:tcBorders>
          <w:vAlign w:val="bottom"/>
        </w:tcPr>
        <w:p w:rsidR="00457E48" w:rsidRDefault="00457E48" w:rsidP="00457E48">
          <w:pPr>
            <w:jc w:val="right"/>
            <w:rPr>
              <w:rFonts w:ascii="Arial" w:hAnsi="Arial" w:cs="Arial"/>
              <w:b/>
              <w:iCs/>
              <w:sz w:val="24"/>
              <w:szCs w:val="24"/>
            </w:rPr>
          </w:pPr>
          <w:r w:rsidRPr="00EA5E35">
            <w:rPr>
              <w:rFonts w:ascii="Arial" w:hAnsi="Arial" w:cs="Arial"/>
              <w:iCs/>
              <w:sz w:val="24"/>
              <w:szCs w:val="24"/>
            </w:rPr>
            <w:t xml:space="preserve">UNIVERSIDADE FEDERAL DO </w:t>
          </w:r>
          <w:r w:rsidRPr="00EA5E35">
            <w:rPr>
              <w:rFonts w:ascii="Arial" w:hAnsi="Arial" w:cs="Arial"/>
              <w:b/>
              <w:iCs/>
              <w:sz w:val="24"/>
              <w:szCs w:val="24"/>
            </w:rPr>
            <w:t>TOCANTINS</w:t>
          </w:r>
        </w:p>
        <w:p w:rsidR="00457E48" w:rsidRDefault="00457E48" w:rsidP="00457E48">
          <w:pPr>
            <w:jc w:val="right"/>
            <w:rPr>
              <w:rFonts w:ascii="Arial" w:hAnsi="Arial" w:cs="Arial"/>
              <w:sz w:val="24"/>
              <w:szCs w:val="24"/>
            </w:rPr>
          </w:pPr>
          <w:r>
            <w:rPr>
              <w:rFonts w:ascii="Arial" w:hAnsi="Arial" w:cs="Arial"/>
              <w:sz w:val="24"/>
              <w:szCs w:val="24"/>
            </w:rPr>
            <w:t xml:space="preserve">PRÓ-REITORIA DE </w:t>
          </w:r>
          <w:r w:rsidRPr="00450415">
            <w:rPr>
              <w:rFonts w:ascii="Arial" w:hAnsi="Arial" w:cs="Arial"/>
              <w:b/>
              <w:sz w:val="24"/>
              <w:szCs w:val="24"/>
            </w:rPr>
            <w:t>GRADUAÇÃO</w:t>
          </w:r>
        </w:p>
        <w:p w:rsidR="00457E48" w:rsidRDefault="00B42401" w:rsidP="00B42401">
          <w:pPr>
            <w:jc w:val="right"/>
            <w:rPr>
              <w:rFonts w:ascii="Arial" w:hAnsi="Arial" w:cs="Arial"/>
              <w:b/>
              <w:sz w:val="24"/>
              <w:szCs w:val="24"/>
            </w:rPr>
          </w:pPr>
          <w:r>
            <w:rPr>
              <w:rFonts w:ascii="Arial" w:hAnsi="Arial" w:cs="Arial"/>
              <w:sz w:val="24"/>
              <w:szCs w:val="24"/>
            </w:rPr>
            <w:t>CÂMPUS DE</w:t>
          </w:r>
          <w:r w:rsidR="00457E48">
            <w:rPr>
              <w:rFonts w:ascii="Arial" w:hAnsi="Arial" w:cs="Arial"/>
              <w:sz w:val="24"/>
              <w:szCs w:val="24"/>
            </w:rPr>
            <w:t xml:space="preserve"> </w:t>
          </w:r>
          <w:r w:rsidR="00457E48">
            <w:rPr>
              <w:rFonts w:ascii="Arial" w:hAnsi="Arial" w:cs="Arial"/>
              <w:b/>
              <w:sz w:val="24"/>
              <w:szCs w:val="24"/>
            </w:rPr>
            <w:t>XXXX</w:t>
          </w:r>
        </w:p>
        <w:p w:rsidR="00B42401" w:rsidRPr="00450415" w:rsidRDefault="00B42401" w:rsidP="00B42401">
          <w:pPr>
            <w:jc w:val="right"/>
            <w:rPr>
              <w:rFonts w:ascii="Arial Narrow" w:hAnsi="Arial Narrow" w:cs="Arial"/>
              <w:iCs/>
              <w:sz w:val="20"/>
              <w:szCs w:val="20"/>
            </w:rPr>
          </w:pPr>
          <w:r w:rsidRPr="00B42401">
            <w:rPr>
              <w:rFonts w:ascii="Arial" w:hAnsi="Arial" w:cs="Arial"/>
              <w:sz w:val="24"/>
              <w:szCs w:val="24"/>
            </w:rPr>
            <w:t>CURSO DE</w:t>
          </w:r>
          <w:r>
            <w:rPr>
              <w:rFonts w:ascii="Arial" w:hAnsi="Arial" w:cs="Arial"/>
              <w:b/>
              <w:sz w:val="24"/>
              <w:szCs w:val="24"/>
            </w:rPr>
            <w:t xml:space="preserve"> XXXXXXXXXXXX</w:t>
          </w:r>
        </w:p>
      </w:tc>
      <w:tc>
        <w:tcPr>
          <w:tcW w:w="1949" w:type="dxa"/>
          <w:vMerge w:val="restart"/>
          <w:vAlign w:val="center"/>
        </w:tcPr>
        <w:p w:rsidR="00457E48" w:rsidRDefault="00457E48" w:rsidP="00600A1A">
          <w:pPr>
            <w:jc w:val="both"/>
            <w:rPr>
              <w:rFonts w:ascii="TimesNewRomanPS-ItalicMT" w:hAnsi="TimesNewRomanPS-ItalicMT" w:cs="TimesNewRomanPS-ItalicMT"/>
              <w:i/>
              <w:iCs/>
              <w:sz w:val="20"/>
              <w:szCs w:val="20"/>
            </w:rPr>
          </w:pPr>
          <w:r>
            <w:rPr>
              <w:rFonts w:ascii="TimesNewRomanPS-ItalicMT" w:hAnsi="TimesNewRomanPS-ItalicMT" w:cs="TimesNewRomanPS-ItalicMT"/>
              <w:i/>
              <w:iCs/>
              <w:noProof/>
              <w:sz w:val="20"/>
              <w:szCs w:val="20"/>
              <w:lang w:eastAsia="pt-BR"/>
            </w:rPr>
            <w:drawing>
              <wp:inline distT="0" distB="0" distL="0" distR="0" wp14:anchorId="34E14DB1" wp14:editId="426E401D">
                <wp:extent cx="1152030" cy="12616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BRASÃO U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946" cy="1275777"/>
                        </a:xfrm>
                        <a:prstGeom prst="rect">
                          <a:avLst/>
                        </a:prstGeom>
                      </pic:spPr>
                    </pic:pic>
                  </a:graphicData>
                </a:graphic>
              </wp:inline>
            </w:drawing>
          </w:r>
        </w:p>
      </w:tc>
    </w:tr>
    <w:tr w:rsidR="00457E48" w:rsidTr="00457E48">
      <w:trPr>
        <w:trHeight w:hRule="exact" w:val="717"/>
      </w:trPr>
      <w:tc>
        <w:tcPr>
          <w:tcW w:w="7338" w:type="dxa"/>
          <w:tcBorders>
            <w:top w:val="single" w:sz="4" w:space="0" w:color="auto"/>
          </w:tcBorders>
        </w:tcPr>
        <w:p w:rsidR="00457E48" w:rsidRPr="003F4632" w:rsidRDefault="00457E48" w:rsidP="00457E48">
          <w:pPr>
            <w:jc w:val="right"/>
            <w:rPr>
              <w:rFonts w:ascii="Arial Narrow" w:hAnsi="Arial Narrow" w:cs="Arial"/>
              <w:sz w:val="20"/>
              <w:szCs w:val="20"/>
            </w:rPr>
          </w:pPr>
          <w:r w:rsidRPr="003F4632">
            <w:rPr>
              <w:rFonts w:ascii="Arial Narrow" w:hAnsi="Arial Narrow" w:cs="Arial"/>
              <w:sz w:val="20"/>
              <w:szCs w:val="20"/>
            </w:rPr>
            <w:t>Endereço | 00000-000 | Cidade/UF</w:t>
          </w:r>
        </w:p>
        <w:p w:rsidR="00457E48" w:rsidRPr="00EA5E35" w:rsidRDefault="00457E48" w:rsidP="00457E48">
          <w:pPr>
            <w:jc w:val="right"/>
            <w:rPr>
              <w:rFonts w:ascii="Arial" w:hAnsi="Arial" w:cs="Arial"/>
              <w:iCs/>
              <w:sz w:val="24"/>
              <w:szCs w:val="24"/>
            </w:rPr>
          </w:pPr>
          <w:r w:rsidRPr="00450415">
            <w:rPr>
              <w:rFonts w:ascii="Arial Narrow" w:hAnsi="Arial Narrow" w:cs="Arial"/>
              <w:iCs/>
              <w:sz w:val="20"/>
              <w:szCs w:val="20"/>
            </w:rPr>
            <w:t xml:space="preserve">(DD) 0000-0000 | </w:t>
          </w:r>
          <w:hyperlink r:id="rId2" w:history="1">
            <w:r w:rsidRPr="00450415">
              <w:rPr>
                <w:rStyle w:val="Hyperlink"/>
                <w:rFonts w:ascii="Arial Narrow" w:hAnsi="Arial Narrow" w:cs="Arial"/>
                <w:iCs/>
                <w:sz w:val="20"/>
                <w:szCs w:val="20"/>
              </w:rPr>
              <w:t>www.uft.edu.br</w:t>
            </w:r>
          </w:hyperlink>
          <w:r w:rsidRPr="00450415">
            <w:rPr>
              <w:rStyle w:val="Hyperlink"/>
              <w:rFonts w:ascii="Arial Narrow" w:hAnsi="Arial Narrow" w:cs="Arial"/>
              <w:iCs/>
              <w:sz w:val="20"/>
              <w:szCs w:val="20"/>
            </w:rPr>
            <w:t>/siglaounome</w:t>
          </w:r>
          <w:r w:rsidRPr="00450415">
            <w:rPr>
              <w:rFonts w:ascii="Arial Narrow" w:hAnsi="Arial Narrow" w:cs="Arial"/>
              <w:iCs/>
              <w:sz w:val="20"/>
              <w:szCs w:val="20"/>
            </w:rPr>
            <w:t xml:space="preserve"> | email@uft.edu.br</w:t>
          </w:r>
        </w:p>
      </w:tc>
      <w:tc>
        <w:tcPr>
          <w:tcW w:w="1949" w:type="dxa"/>
          <w:vMerge/>
          <w:vAlign w:val="center"/>
        </w:tcPr>
        <w:p w:rsidR="00457E48" w:rsidRDefault="00457E48" w:rsidP="00600A1A">
          <w:pPr>
            <w:jc w:val="both"/>
            <w:rPr>
              <w:rFonts w:ascii="TimesNewRomanPS-ItalicMT" w:hAnsi="TimesNewRomanPS-ItalicMT" w:cs="TimesNewRomanPS-ItalicMT"/>
              <w:i/>
              <w:iCs/>
              <w:noProof/>
              <w:sz w:val="20"/>
              <w:szCs w:val="20"/>
              <w:lang w:eastAsia="pt-BR"/>
            </w:rPr>
          </w:pPr>
        </w:p>
      </w:tc>
    </w:tr>
  </w:tbl>
  <w:p w:rsidR="004073E4" w:rsidRDefault="004073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2A67"/>
    <w:multiLevelType w:val="hybridMultilevel"/>
    <w:tmpl w:val="24681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EA3670"/>
    <w:multiLevelType w:val="hybridMultilevel"/>
    <w:tmpl w:val="55CE56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7E832AA"/>
    <w:multiLevelType w:val="hybridMultilevel"/>
    <w:tmpl w:val="A29E2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814250"/>
    <w:multiLevelType w:val="hybridMultilevel"/>
    <w:tmpl w:val="7876E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6"/>
    <w:rsid w:val="00023AC5"/>
    <w:rsid w:val="00025777"/>
    <w:rsid w:val="00036F63"/>
    <w:rsid w:val="00043E27"/>
    <w:rsid w:val="00080FE5"/>
    <w:rsid w:val="000B0A4C"/>
    <w:rsid w:val="000D04C0"/>
    <w:rsid w:val="00104BE9"/>
    <w:rsid w:val="00116280"/>
    <w:rsid w:val="00157A4F"/>
    <w:rsid w:val="00166070"/>
    <w:rsid w:val="001C7285"/>
    <w:rsid w:val="0021648E"/>
    <w:rsid w:val="0024284F"/>
    <w:rsid w:val="002C1924"/>
    <w:rsid w:val="00301DFB"/>
    <w:rsid w:val="00332592"/>
    <w:rsid w:val="00341736"/>
    <w:rsid w:val="00360ACE"/>
    <w:rsid w:val="003B3B14"/>
    <w:rsid w:val="003B7AD0"/>
    <w:rsid w:val="003F4632"/>
    <w:rsid w:val="004073E4"/>
    <w:rsid w:val="00450415"/>
    <w:rsid w:val="00457726"/>
    <w:rsid w:val="00457E48"/>
    <w:rsid w:val="0046599D"/>
    <w:rsid w:val="00481575"/>
    <w:rsid w:val="004A0016"/>
    <w:rsid w:val="004F7BC9"/>
    <w:rsid w:val="00501756"/>
    <w:rsid w:val="00502B29"/>
    <w:rsid w:val="00530081"/>
    <w:rsid w:val="00592BA8"/>
    <w:rsid w:val="005B577A"/>
    <w:rsid w:val="005C7BD8"/>
    <w:rsid w:val="006758A3"/>
    <w:rsid w:val="0068006B"/>
    <w:rsid w:val="00694387"/>
    <w:rsid w:val="006A6CCE"/>
    <w:rsid w:val="006C7367"/>
    <w:rsid w:val="006D1848"/>
    <w:rsid w:val="006D76B6"/>
    <w:rsid w:val="006F3E87"/>
    <w:rsid w:val="00731C7C"/>
    <w:rsid w:val="0080213E"/>
    <w:rsid w:val="00805C75"/>
    <w:rsid w:val="00805E3A"/>
    <w:rsid w:val="008316C4"/>
    <w:rsid w:val="00840720"/>
    <w:rsid w:val="00853EAA"/>
    <w:rsid w:val="009D5279"/>
    <w:rsid w:val="009F66D1"/>
    <w:rsid w:val="00A41E32"/>
    <w:rsid w:val="00A54C89"/>
    <w:rsid w:val="00A71673"/>
    <w:rsid w:val="00A94055"/>
    <w:rsid w:val="00B24058"/>
    <w:rsid w:val="00B42401"/>
    <w:rsid w:val="00B9694D"/>
    <w:rsid w:val="00C52DA7"/>
    <w:rsid w:val="00C659E6"/>
    <w:rsid w:val="00CB088D"/>
    <w:rsid w:val="00CC034F"/>
    <w:rsid w:val="00CC750B"/>
    <w:rsid w:val="00D31DE9"/>
    <w:rsid w:val="00DA675C"/>
    <w:rsid w:val="00DA6B1B"/>
    <w:rsid w:val="00DB7F23"/>
    <w:rsid w:val="00DF2FE6"/>
    <w:rsid w:val="00E1259F"/>
    <w:rsid w:val="00E12CC0"/>
    <w:rsid w:val="00E346C2"/>
    <w:rsid w:val="00E44A42"/>
    <w:rsid w:val="00E61068"/>
    <w:rsid w:val="00EB243F"/>
    <w:rsid w:val="00F03A9C"/>
    <w:rsid w:val="00F0732C"/>
    <w:rsid w:val="00F1668C"/>
    <w:rsid w:val="00F2275B"/>
    <w:rsid w:val="00F2457C"/>
    <w:rsid w:val="00F377E4"/>
    <w:rsid w:val="00F87FA1"/>
    <w:rsid w:val="00FB1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9312A2E"/>
  <w15:docId w15:val="{5B60A090-5691-40FA-8179-0A977BDC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1"/>
    <w:qFormat/>
    <w:rsid w:val="0080213E"/>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rsid w:val="00A54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7C"/>
    <w:rPr>
      <w:rFonts w:ascii="Tahoma" w:hAnsi="Tahoma" w:cs="Tahoma"/>
      <w:sz w:val="16"/>
      <w:szCs w:val="16"/>
    </w:rPr>
  </w:style>
  <w:style w:type="character" w:styleId="Hyperlink">
    <w:name w:val="Hyperlink"/>
    <w:basedOn w:val="Fontepargpadro"/>
    <w:uiPriority w:val="99"/>
    <w:unhideWhenUsed/>
    <w:rsid w:val="00731C7C"/>
    <w:rPr>
      <w:color w:val="0000FF" w:themeColor="hyperlink"/>
      <w:u w:val="single"/>
    </w:rPr>
  </w:style>
  <w:style w:type="paragraph" w:styleId="NormalWeb">
    <w:name w:val="Normal (Web)"/>
    <w:basedOn w:val="Normal"/>
    <w:uiPriority w:val="99"/>
    <w:semiHidden/>
    <w:unhideWhenUsed/>
    <w:rsid w:val="004A00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B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44A42"/>
    <w:pPr>
      <w:ind w:left="720"/>
      <w:contextualSpacing/>
    </w:pPr>
  </w:style>
  <w:style w:type="paragraph" w:styleId="Cabealho">
    <w:name w:val="header"/>
    <w:basedOn w:val="Normal"/>
    <w:link w:val="CabealhoChar"/>
    <w:uiPriority w:val="99"/>
    <w:unhideWhenUsed/>
    <w:rsid w:val="003B3B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3B14"/>
  </w:style>
  <w:style w:type="paragraph" w:styleId="Rodap">
    <w:name w:val="footer"/>
    <w:basedOn w:val="Normal"/>
    <w:link w:val="RodapChar"/>
    <w:uiPriority w:val="99"/>
    <w:unhideWhenUsed/>
    <w:rsid w:val="003B3B14"/>
    <w:pPr>
      <w:tabs>
        <w:tab w:val="center" w:pos="4252"/>
        <w:tab w:val="right" w:pos="8504"/>
      </w:tabs>
      <w:spacing w:after="0" w:line="240" w:lineRule="auto"/>
    </w:pPr>
  </w:style>
  <w:style w:type="character" w:customStyle="1" w:styleId="RodapChar">
    <w:name w:val="Rodapé Char"/>
    <w:basedOn w:val="Fontepargpadro"/>
    <w:link w:val="Rodap"/>
    <w:uiPriority w:val="99"/>
    <w:rsid w:val="003B3B14"/>
  </w:style>
  <w:style w:type="table" w:customStyle="1" w:styleId="TableNormal">
    <w:name w:val="Table Normal"/>
    <w:uiPriority w:val="2"/>
    <w:semiHidden/>
    <w:unhideWhenUsed/>
    <w:qFormat/>
    <w:rsid w:val="0080213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213E"/>
    <w:pPr>
      <w:widowControl w:val="0"/>
      <w:spacing w:after="0" w:line="240" w:lineRule="auto"/>
      <w:ind w:left="182"/>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80213E"/>
    <w:rPr>
      <w:rFonts w:ascii="Times New Roman" w:eastAsia="Times New Roman" w:hAnsi="Times New Roman"/>
      <w:lang w:val="en-US"/>
    </w:rPr>
  </w:style>
  <w:style w:type="paragraph" w:customStyle="1" w:styleId="TableParagraph">
    <w:name w:val="Table Paragraph"/>
    <w:basedOn w:val="Normal"/>
    <w:uiPriority w:val="1"/>
    <w:qFormat/>
    <w:rsid w:val="0080213E"/>
    <w:pPr>
      <w:widowControl w:val="0"/>
      <w:spacing w:after="0" w:line="240" w:lineRule="auto"/>
    </w:pPr>
    <w:rPr>
      <w:lang w:val="en-US"/>
    </w:rPr>
  </w:style>
  <w:style w:type="character" w:customStyle="1" w:styleId="Ttulo1Char">
    <w:name w:val="Título 1 Char"/>
    <w:basedOn w:val="Fontepargpadro"/>
    <w:link w:val="Ttulo1"/>
    <w:uiPriority w:val="1"/>
    <w:rsid w:val="0080213E"/>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rsid w:val="00A54C89"/>
    <w:rPr>
      <w:rFonts w:asciiTheme="majorHAnsi" w:eastAsiaTheme="majorEastAsia" w:hAnsiTheme="majorHAnsi" w:cstheme="majorBidi"/>
      <w:color w:val="365F91" w:themeColor="accent1" w:themeShade="BF"/>
      <w:sz w:val="26"/>
      <w:szCs w:val="26"/>
    </w:rPr>
  </w:style>
  <w:style w:type="character" w:styleId="TextodoEspaoReservado">
    <w:name w:val="Placeholder Text"/>
    <w:basedOn w:val="Fontepargpadro"/>
    <w:uiPriority w:val="99"/>
    <w:semiHidden/>
    <w:rsid w:val="009F66D1"/>
    <w:rPr>
      <w:color w:val="808080"/>
    </w:rPr>
  </w:style>
  <w:style w:type="paragraph" w:customStyle="1" w:styleId="Default">
    <w:name w:val="Default"/>
    <w:rsid w:val="00530081"/>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Normal1">
    <w:name w:val="Normal1"/>
    <w:rsid w:val="00530081"/>
    <w:pPr>
      <w:spacing w:after="0"/>
    </w:pPr>
    <w:rPr>
      <w:rFonts w:ascii="Arial" w:eastAsia="Times New Roman"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shvoong.com/authors/brasil.-minist%C3%A9rio-da-educa%C3%A7%C3%A3o.-secretaria-de-educa%C3%A7%C3%A3o-m%C3%A9dia-e-tecnol%C3%B3gica.-par%C3%A2metros-curricula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mb.unesp.br/projetopedagogico/docs/Sobre%20a%20pr%C3%A1tica%20pedag%C3%B3gica,%20planejamento%20e%20metolodologia%20de%20ensino.pdf" TargetMode="External"/><Relationship Id="rId4" Type="http://schemas.openxmlformats.org/officeDocument/2006/relationships/settings" Target="settings.xml"/><Relationship Id="rId9" Type="http://schemas.openxmlformats.org/officeDocument/2006/relationships/hyperlink" Target="http://www.pucsp.br/pragmatism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uft.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1999-A0E7-4D82-87F8-C7FE348B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Juliana Santana</cp:lastModifiedBy>
  <cp:revision>2</cp:revision>
  <dcterms:created xsi:type="dcterms:W3CDTF">2017-09-10T19:49:00Z</dcterms:created>
  <dcterms:modified xsi:type="dcterms:W3CDTF">2017-09-10T19:49:00Z</dcterms:modified>
</cp:coreProperties>
</file>